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1"/>
        <w:rPr>
          <w:rFonts w:ascii="Times New Roman"/>
          <w:sz w:val="25"/>
        </w:rPr>
      </w:pPr>
    </w:p>
    <w:p>
      <w:pPr>
        <w:pStyle w:val="Title"/>
      </w:pPr>
      <w:r>
        <w:rPr/>
        <w:pict>
          <v:group style="position:absolute;margin-left:-.000002pt;margin-top:-211.312256pt;width:595.3pt;height:189.95pt;mso-position-horizontal-relative:page;mso-position-vertical-relative:paragraph;z-index:15729152" id="docshapegroup1" coordorigin="0,-4226" coordsize="11906,3799">
            <v:shape style="position:absolute;left:0;top:-4227;width:11906;height:3799" type="#_x0000_t75" id="docshape2" stroked="false">
              <v:imagedata r:id="rId5" o:title=""/>
            </v:shape>
            <v:shapetype id="_x0000_t202" o:spt="202" coordsize="21600,21600" path="m,l,21600r21600,l21600,xe">
              <v:stroke joinstyle="miter"/>
              <v:path gradientshapeok="t" o:connecttype="rect"/>
            </v:shapetype>
            <v:shape style="position:absolute;left:0;top:-4227;width:11906;height:3799" type="#_x0000_t202" id="docshape3" filled="false" stroked="false">
              <v:textbox inset="0,0,0,0">
                <w:txbxContent>
                  <w:p>
                    <w:pPr>
                      <w:spacing w:line="240" w:lineRule="auto" w:before="0"/>
                      <w:rPr>
                        <w:rFonts w:ascii="Arial"/>
                        <w:b/>
                        <w:sz w:val="62"/>
                      </w:rPr>
                    </w:pPr>
                  </w:p>
                  <w:p>
                    <w:pPr>
                      <w:spacing w:line="240" w:lineRule="auto" w:before="0"/>
                      <w:rPr>
                        <w:rFonts w:ascii="Arial"/>
                        <w:b/>
                        <w:sz w:val="62"/>
                      </w:rPr>
                    </w:pPr>
                  </w:p>
                  <w:p>
                    <w:pPr>
                      <w:spacing w:line="240" w:lineRule="auto" w:before="0"/>
                      <w:rPr>
                        <w:rFonts w:ascii="Arial"/>
                        <w:b/>
                        <w:sz w:val="62"/>
                      </w:rPr>
                    </w:pPr>
                  </w:p>
                  <w:p>
                    <w:pPr>
                      <w:spacing w:line="240" w:lineRule="auto" w:before="7"/>
                      <w:rPr>
                        <w:rFonts w:ascii="Arial"/>
                        <w:b/>
                        <w:sz w:val="81"/>
                      </w:rPr>
                    </w:pPr>
                  </w:p>
                  <w:p>
                    <w:pPr>
                      <w:spacing w:before="0"/>
                      <w:ind w:left="857" w:right="0" w:firstLine="0"/>
                      <w:jc w:val="left"/>
                      <w:rPr>
                        <w:rFonts w:ascii="Myriad Pro"/>
                        <w:sz w:val="52"/>
                      </w:rPr>
                    </w:pPr>
                    <w:r>
                      <w:rPr>
                        <w:rFonts w:ascii="Gill Sans MT"/>
                        <w:color w:val="FFFFFF"/>
                        <w:sz w:val="52"/>
                      </w:rPr>
                      <w:t>'HOW</w:t>
                    </w:r>
                    <w:r>
                      <w:rPr>
                        <w:rFonts w:ascii="Gill Sans MT"/>
                        <w:color w:val="FFFFFF"/>
                        <w:spacing w:val="1"/>
                        <w:sz w:val="52"/>
                      </w:rPr>
                      <w:t> </w:t>
                    </w:r>
                    <w:r>
                      <w:rPr>
                        <w:rFonts w:ascii="Gill Sans MT"/>
                        <w:color w:val="FFFFFF"/>
                        <w:sz w:val="52"/>
                      </w:rPr>
                      <w:t>TO'</w:t>
                    </w:r>
                    <w:r>
                      <w:rPr>
                        <w:rFonts w:ascii="Gill Sans MT"/>
                        <w:color w:val="FFFFFF"/>
                        <w:spacing w:val="1"/>
                        <w:sz w:val="52"/>
                      </w:rPr>
                      <w:t> </w:t>
                    </w:r>
                    <w:r>
                      <w:rPr>
                        <w:rFonts w:ascii="Gill Sans MT"/>
                        <w:color w:val="FFFFFF"/>
                        <w:sz w:val="52"/>
                      </w:rPr>
                      <w:t>|</w:t>
                    </w:r>
                    <w:r>
                      <w:rPr>
                        <w:rFonts w:ascii="Gill Sans MT"/>
                        <w:color w:val="FFFFFF"/>
                        <w:spacing w:val="1"/>
                        <w:sz w:val="52"/>
                      </w:rPr>
                      <w:t> </w:t>
                    </w:r>
                    <w:r>
                      <w:rPr>
                        <w:rFonts w:ascii="Myriad Pro"/>
                        <w:color w:val="FFFFFF"/>
                        <w:sz w:val="52"/>
                      </w:rPr>
                      <w:t>September</w:t>
                    </w:r>
                    <w:r>
                      <w:rPr>
                        <w:rFonts w:ascii="Myriad Pro"/>
                        <w:color w:val="FFFFFF"/>
                        <w:spacing w:val="35"/>
                        <w:sz w:val="52"/>
                      </w:rPr>
                      <w:t> </w:t>
                    </w:r>
                    <w:r>
                      <w:rPr>
                        <w:rFonts w:ascii="Myriad Pro"/>
                        <w:color w:val="FFFFFF"/>
                        <w:spacing w:val="-4"/>
                        <w:sz w:val="52"/>
                      </w:rPr>
                      <w:t>2022</w:t>
                    </w:r>
                  </w:p>
                </w:txbxContent>
              </v:textbox>
              <w10:wrap type="none"/>
            </v:shape>
            <w10:wrap type="none"/>
          </v:group>
        </w:pict>
      </w:r>
      <w:bookmarkStart w:name="How to Local analysis briefing 2.pdf" w:id="1"/>
      <w:bookmarkEnd w:id="1"/>
      <w:r>
        <w:rPr>
          <w:b w:val="0"/>
        </w:rPr>
      </w:r>
      <w:bookmarkStart w:name="TEST How to local analysis.pdf" w:id="2"/>
      <w:bookmarkEnd w:id="2"/>
      <w:r>
        <w:rPr>
          <w:b w:val="0"/>
        </w:rPr>
      </w:r>
      <w:r>
        <w:rPr>
          <w:w w:val="110"/>
        </w:rPr>
        <w:t>Calculate</w:t>
      </w:r>
      <w:r>
        <w:rPr>
          <w:spacing w:val="24"/>
          <w:w w:val="110"/>
        </w:rPr>
        <w:t> </w:t>
      </w:r>
      <w:r>
        <w:rPr>
          <w:w w:val="110"/>
        </w:rPr>
        <w:t>Energy</w:t>
      </w:r>
      <w:r>
        <w:rPr>
          <w:spacing w:val="23"/>
          <w:w w:val="110"/>
        </w:rPr>
        <w:t> </w:t>
      </w:r>
      <w:r>
        <w:rPr>
          <w:w w:val="110"/>
        </w:rPr>
        <w:t>Bills</w:t>
      </w:r>
      <w:r>
        <w:rPr>
          <w:spacing w:val="23"/>
          <w:w w:val="110"/>
        </w:rPr>
        <w:t> </w:t>
      </w:r>
      <w:r>
        <w:rPr>
          <w:spacing w:val="-2"/>
          <w:w w:val="110"/>
        </w:rPr>
        <w:t>Affordability</w:t>
      </w:r>
    </w:p>
    <w:p>
      <w:pPr>
        <w:spacing w:line="674" w:lineRule="exact" w:before="0"/>
        <w:ind w:left="833" w:right="0" w:firstLine="0"/>
        <w:jc w:val="left"/>
        <w:rPr>
          <w:b/>
          <w:sz w:val="56"/>
        </w:rPr>
      </w:pPr>
      <w:r>
        <w:rPr/>
        <w:pict>
          <v:group style="position:absolute;margin-left:45.944195pt;margin-top:47.861107pt;width:544.550pt;height:439pt;mso-position-horizontal-relative:page;mso-position-vertical-relative:paragraph;z-index:-15940096" id="docshapegroup4" coordorigin="919,957" coordsize="10891,8780">
            <v:shape style="position:absolute;left:1059;top:1669;width:10750;height:8068" id="docshape5" coordorigin="1060,1669" coordsize="10750,8068" path="m11772,1669l1611,1669,1536,1674,1465,1689,1397,1713,1333,1745,1274,1785,1221,1833,1175,1886,1135,1945,1103,2010,1080,2078,1065,2151,1060,2227,1060,9180,1065,9255,1080,9328,1103,9397,1135,9461,1175,9520,1221,9574,1274,9621,1333,9661,1397,9693,1465,9717,1536,9732,1611,9737,11772,9737,11809,9735,11809,1672,11772,1669xe" filled="true" fillcolor="#592c82" stroked="false">
              <v:path arrowok="t"/>
              <v:fill type="solid"/>
            </v:shape>
            <v:shape style="position:absolute;left:918;top:957;width:10891;height:8592" id="docshape6" coordorigin="919,957" coordsize="10891,8592" path="m11772,957l1477,957,1407,962,1340,975,1276,997,1215,1027,1158,1064,1106,1107,1060,1157,1019,1212,984,1272,956,1336,936,1405,923,1476,919,1551,919,8955,923,9030,936,9101,956,9170,984,9234,1019,9294,1060,9349,1106,9399,1158,9442,1215,9479,1276,9509,1340,9530,1407,9544,1477,9549,11772,9549,11809,9546,11809,960,11772,957xe" filled="true" fillcolor="#eeeaf2" stroked="false">
              <v:path arrowok="t"/>
              <v:fill type="solid"/>
            </v:shape>
            <w10:wrap type="none"/>
          </v:group>
        </w:pict>
      </w:r>
      <w:r>
        <w:rPr>
          <w:b/>
          <w:w w:val="115"/>
          <w:sz w:val="56"/>
        </w:rPr>
        <w:t>Local</w:t>
      </w:r>
      <w:r>
        <w:rPr>
          <w:b/>
          <w:spacing w:val="-16"/>
          <w:w w:val="115"/>
          <w:sz w:val="56"/>
        </w:rPr>
        <w:t> </w:t>
      </w:r>
      <w:r>
        <w:rPr>
          <w:b/>
          <w:spacing w:val="-2"/>
          <w:w w:val="115"/>
          <w:sz w:val="56"/>
        </w:rPr>
        <w:t>analysis</w:t>
      </w:r>
    </w:p>
    <w:p>
      <w:pPr>
        <w:pStyle w:val="BodyText"/>
        <w:spacing w:before="7"/>
        <w:rPr>
          <w:b/>
          <w:sz w:val="101"/>
        </w:rPr>
      </w:pPr>
    </w:p>
    <w:p>
      <w:pPr>
        <w:spacing w:before="0"/>
        <w:ind w:left="1305" w:right="0" w:firstLine="0"/>
        <w:jc w:val="left"/>
        <w:rPr>
          <w:b/>
          <w:sz w:val="36"/>
        </w:rPr>
      </w:pPr>
      <w:r>
        <w:rPr>
          <w:b/>
          <w:color w:val="533881"/>
          <w:w w:val="105"/>
          <w:sz w:val="36"/>
        </w:rPr>
        <w:t>Why</w:t>
      </w:r>
      <w:r>
        <w:rPr>
          <w:b/>
          <w:color w:val="533881"/>
          <w:spacing w:val="12"/>
          <w:w w:val="105"/>
          <w:sz w:val="36"/>
        </w:rPr>
        <w:t> </w:t>
      </w:r>
      <w:r>
        <w:rPr>
          <w:b/>
          <w:color w:val="533881"/>
          <w:w w:val="105"/>
          <w:sz w:val="36"/>
        </w:rPr>
        <w:t>is</w:t>
      </w:r>
      <w:r>
        <w:rPr>
          <w:b/>
          <w:color w:val="533881"/>
          <w:spacing w:val="12"/>
          <w:w w:val="105"/>
          <w:sz w:val="36"/>
        </w:rPr>
        <w:t> </w:t>
      </w:r>
      <w:r>
        <w:rPr>
          <w:b/>
          <w:color w:val="533881"/>
          <w:w w:val="105"/>
          <w:sz w:val="36"/>
        </w:rPr>
        <w:t>energy</w:t>
      </w:r>
      <w:r>
        <w:rPr>
          <w:b/>
          <w:color w:val="533881"/>
          <w:spacing w:val="13"/>
          <w:w w:val="105"/>
          <w:sz w:val="36"/>
        </w:rPr>
        <w:t> </w:t>
      </w:r>
      <w:r>
        <w:rPr>
          <w:b/>
          <w:color w:val="533881"/>
          <w:w w:val="105"/>
          <w:sz w:val="36"/>
        </w:rPr>
        <w:t>bills</w:t>
      </w:r>
      <w:r>
        <w:rPr>
          <w:b/>
          <w:color w:val="533881"/>
          <w:spacing w:val="12"/>
          <w:w w:val="105"/>
          <w:sz w:val="36"/>
        </w:rPr>
        <w:t> </w:t>
      </w:r>
      <w:r>
        <w:rPr>
          <w:b/>
          <w:color w:val="533881"/>
          <w:w w:val="105"/>
          <w:sz w:val="36"/>
        </w:rPr>
        <w:t>affordability</w:t>
      </w:r>
      <w:r>
        <w:rPr>
          <w:b/>
          <w:color w:val="533881"/>
          <w:spacing w:val="12"/>
          <w:w w:val="105"/>
          <w:sz w:val="36"/>
        </w:rPr>
        <w:t> </w:t>
      </w:r>
      <w:r>
        <w:rPr>
          <w:b/>
          <w:color w:val="533881"/>
          <w:w w:val="105"/>
          <w:sz w:val="36"/>
        </w:rPr>
        <w:t>important</w:t>
      </w:r>
      <w:r>
        <w:rPr>
          <w:b/>
          <w:color w:val="533881"/>
          <w:spacing w:val="13"/>
          <w:w w:val="105"/>
          <w:sz w:val="36"/>
        </w:rPr>
        <w:t> </w:t>
      </w:r>
      <w:r>
        <w:rPr>
          <w:b/>
          <w:color w:val="533881"/>
          <w:w w:val="105"/>
          <w:sz w:val="36"/>
        </w:rPr>
        <w:t>for</w:t>
      </w:r>
      <w:r>
        <w:rPr>
          <w:b/>
          <w:color w:val="533881"/>
          <w:spacing w:val="11"/>
          <w:w w:val="105"/>
          <w:sz w:val="36"/>
        </w:rPr>
        <w:t> </w:t>
      </w:r>
      <w:r>
        <w:rPr>
          <w:b/>
          <w:color w:val="533881"/>
          <w:spacing w:val="-2"/>
          <w:w w:val="105"/>
          <w:sz w:val="36"/>
        </w:rPr>
        <w:t>women?</w:t>
      </w:r>
    </w:p>
    <w:p>
      <w:pPr>
        <w:pStyle w:val="BodyText"/>
        <w:spacing w:before="1"/>
        <w:rPr>
          <w:b/>
          <w:sz w:val="41"/>
        </w:rPr>
      </w:pPr>
    </w:p>
    <w:p>
      <w:pPr>
        <w:spacing w:line="235" w:lineRule="auto" w:before="0"/>
        <w:ind w:left="1303" w:right="1679" w:firstLine="1"/>
        <w:jc w:val="left"/>
        <w:rPr>
          <w:sz w:val="24"/>
        </w:rPr>
      </w:pPr>
      <w:r>
        <w:rPr>
          <w:sz w:val="24"/>
        </w:rPr>
        <w:t>Women tend to have lower average earnings than men due to the gender pay gap. This means</w:t>
      </w:r>
      <w:r>
        <w:rPr>
          <w:spacing w:val="-2"/>
          <w:sz w:val="24"/>
        </w:rPr>
        <w:t> </w:t>
      </w:r>
      <w:r>
        <w:rPr>
          <w:sz w:val="24"/>
        </w:rPr>
        <w:t>they</w:t>
      </w:r>
      <w:r>
        <w:rPr>
          <w:spacing w:val="-2"/>
          <w:sz w:val="24"/>
        </w:rPr>
        <w:t> </w:t>
      </w:r>
      <w:r>
        <w:rPr>
          <w:sz w:val="24"/>
        </w:rPr>
        <w:t>are</w:t>
      </w:r>
      <w:r>
        <w:rPr>
          <w:spacing w:val="-3"/>
          <w:sz w:val="24"/>
        </w:rPr>
        <w:t> </w:t>
      </w:r>
      <w:r>
        <w:rPr>
          <w:sz w:val="24"/>
        </w:rPr>
        <w:t>likely</w:t>
      </w:r>
      <w:r>
        <w:rPr>
          <w:spacing w:val="-3"/>
          <w:sz w:val="24"/>
        </w:rPr>
        <w:t> </w:t>
      </w:r>
      <w:r>
        <w:rPr>
          <w:sz w:val="24"/>
        </w:rPr>
        <w:t>to</w:t>
      </w:r>
      <w:r>
        <w:rPr>
          <w:spacing w:val="-2"/>
          <w:sz w:val="24"/>
        </w:rPr>
        <w:t> </w:t>
      </w:r>
      <w:r>
        <w:rPr>
          <w:sz w:val="24"/>
        </w:rPr>
        <w:t>feel</w:t>
      </w:r>
      <w:r>
        <w:rPr>
          <w:spacing w:val="-3"/>
          <w:sz w:val="24"/>
        </w:rPr>
        <w:t> </w:t>
      </w:r>
      <w:r>
        <w:rPr>
          <w:sz w:val="24"/>
        </w:rPr>
        <w:t>the</w:t>
      </w:r>
      <w:r>
        <w:rPr>
          <w:spacing w:val="-2"/>
          <w:sz w:val="24"/>
        </w:rPr>
        <w:t> </w:t>
      </w:r>
      <w:r>
        <w:rPr>
          <w:sz w:val="24"/>
        </w:rPr>
        <w:t>impact</w:t>
      </w:r>
      <w:r>
        <w:rPr>
          <w:spacing w:val="-3"/>
          <w:sz w:val="24"/>
        </w:rPr>
        <w:t> </w:t>
      </w:r>
      <w:r>
        <w:rPr>
          <w:sz w:val="24"/>
        </w:rPr>
        <w:t>of</w:t>
      </w:r>
      <w:r>
        <w:rPr>
          <w:spacing w:val="-3"/>
          <w:sz w:val="24"/>
        </w:rPr>
        <w:t> </w:t>
      </w:r>
      <w:r>
        <w:rPr>
          <w:sz w:val="24"/>
        </w:rPr>
        <w:t>the</w:t>
      </w:r>
      <w:r>
        <w:rPr>
          <w:spacing w:val="-2"/>
          <w:sz w:val="24"/>
        </w:rPr>
        <w:t> </w:t>
      </w:r>
      <w:r>
        <w:rPr>
          <w:sz w:val="24"/>
        </w:rPr>
        <w:t>cost</w:t>
      </w:r>
      <w:r>
        <w:rPr>
          <w:spacing w:val="-2"/>
          <w:sz w:val="24"/>
        </w:rPr>
        <w:t> </w:t>
      </w:r>
      <w:r>
        <w:rPr>
          <w:sz w:val="24"/>
        </w:rPr>
        <w:t>of</w:t>
      </w:r>
      <w:r>
        <w:rPr>
          <w:spacing w:val="-3"/>
          <w:sz w:val="24"/>
        </w:rPr>
        <w:t> </w:t>
      </w:r>
      <w:r>
        <w:rPr>
          <w:sz w:val="24"/>
        </w:rPr>
        <w:t>living</w:t>
      </w:r>
      <w:r>
        <w:rPr>
          <w:spacing w:val="-3"/>
          <w:sz w:val="24"/>
        </w:rPr>
        <w:t> </w:t>
      </w:r>
      <w:r>
        <w:rPr>
          <w:sz w:val="24"/>
        </w:rPr>
        <w:t>crisis —</w:t>
      </w:r>
      <w:r>
        <w:rPr>
          <w:spacing w:val="-3"/>
          <w:sz w:val="24"/>
        </w:rPr>
        <w:t> </w:t>
      </w:r>
      <w:r>
        <w:rPr>
          <w:sz w:val="24"/>
        </w:rPr>
        <w:t>including</w:t>
      </w:r>
      <w:r>
        <w:rPr>
          <w:spacing w:val="-3"/>
          <w:sz w:val="24"/>
        </w:rPr>
        <w:t> </w:t>
      </w:r>
      <w:r>
        <w:rPr>
          <w:sz w:val="24"/>
        </w:rPr>
        <w:t>rising</w:t>
      </w:r>
      <w:r>
        <w:rPr>
          <w:spacing w:val="-2"/>
          <w:sz w:val="24"/>
        </w:rPr>
        <w:t> </w:t>
      </w:r>
      <w:r>
        <w:rPr>
          <w:sz w:val="24"/>
        </w:rPr>
        <w:t>energy bills — more sharply.</w:t>
      </w:r>
    </w:p>
    <w:p>
      <w:pPr>
        <w:pStyle w:val="BodyText"/>
        <w:rPr>
          <w:sz w:val="24"/>
        </w:rPr>
      </w:pPr>
    </w:p>
    <w:p>
      <w:pPr>
        <w:pStyle w:val="BodyText"/>
        <w:spacing w:before="11"/>
        <w:rPr>
          <w:sz w:val="23"/>
        </w:rPr>
      </w:pPr>
    </w:p>
    <w:p>
      <w:pPr>
        <w:spacing w:line="247" w:lineRule="auto" w:before="1"/>
        <w:ind w:left="1303" w:right="1679" w:firstLine="1"/>
        <w:jc w:val="left"/>
        <w:rPr>
          <w:sz w:val="24"/>
        </w:rPr>
      </w:pPr>
      <w:r>
        <w:rPr>
          <w:sz w:val="24"/>
        </w:rPr>
        <w:t>Previous analysis by the Women’s Budget Group has demonstrated how women are disproportionately</w:t>
      </w:r>
      <w:r>
        <w:rPr>
          <w:spacing w:val="-5"/>
          <w:sz w:val="24"/>
        </w:rPr>
        <w:t> </w:t>
      </w:r>
      <w:r>
        <w:rPr>
          <w:sz w:val="24"/>
        </w:rPr>
        <w:t>affected</w:t>
      </w:r>
      <w:r>
        <w:rPr>
          <w:spacing w:val="-5"/>
          <w:sz w:val="24"/>
        </w:rPr>
        <w:t> </w:t>
      </w:r>
      <w:r>
        <w:rPr>
          <w:sz w:val="24"/>
        </w:rPr>
        <w:t>by</w:t>
      </w:r>
      <w:r>
        <w:rPr>
          <w:spacing w:val="-5"/>
          <w:sz w:val="24"/>
        </w:rPr>
        <w:t> </w:t>
      </w:r>
      <w:r>
        <w:rPr>
          <w:sz w:val="24"/>
        </w:rPr>
        <w:t>other</w:t>
      </w:r>
      <w:r>
        <w:rPr>
          <w:spacing w:val="-5"/>
          <w:sz w:val="24"/>
        </w:rPr>
        <w:t> </w:t>
      </w:r>
      <w:r>
        <w:rPr>
          <w:sz w:val="24"/>
        </w:rPr>
        <w:t>rising</w:t>
      </w:r>
      <w:r>
        <w:rPr>
          <w:spacing w:val="-4"/>
          <w:sz w:val="24"/>
        </w:rPr>
        <w:t> </w:t>
      </w:r>
      <w:r>
        <w:rPr>
          <w:sz w:val="24"/>
        </w:rPr>
        <w:t>costs,</w:t>
      </w:r>
      <w:r>
        <w:rPr>
          <w:spacing w:val="-4"/>
          <w:sz w:val="24"/>
        </w:rPr>
        <w:t> </w:t>
      </w:r>
      <w:r>
        <w:rPr>
          <w:sz w:val="24"/>
        </w:rPr>
        <w:t>including</w:t>
      </w:r>
      <w:r>
        <w:rPr>
          <w:spacing w:val="-5"/>
          <w:sz w:val="24"/>
        </w:rPr>
        <w:t> </w:t>
      </w:r>
      <w:r>
        <w:rPr>
          <w:sz w:val="24"/>
        </w:rPr>
        <w:t>housing</w:t>
      </w:r>
      <w:r>
        <w:rPr>
          <w:spacing w:val="-5"/>
          <w:sz w:val="24"/>
        </w:rPr>
        <w:t> </w:t>
      </w:r>
      <w:r>
        <w:rPr>
          <w:sz w:val="24"/>
        </w:rPr>
        <w:t>and</w:t>
      </w:r>
      <w:r>
        <w:rPr>
          <w:spacing w:val="-5"/>
          <w:sz w:val="24"/>
        </w:rPr>
        <w:t> </w:t>
      </w:r>
      <w:r>
        <w:rPr>
          <w:sz w:val="24"/>
        </w:rPr>
        <w:t>formal</w:t>
      </w:r>
      <w:r>
        <w:rPr>
          <w:spacing w:val="-5"/>
          <w:sz w:val="24"/>
        </w:rPr>
        <w:t> </w:t>
      </w:r>
      <w:r>
        <w:rPr>
          <w:sz w:val="24"/>
        </w:rPr>
        <w:t>childcare. You can find out more about this by visiting our website: wbg-localdata.org.uk.</w:t>
      </w:r>
    </w:p>
    <w:p>
      <w:pPr>
        <w:pStyle w:val="BodyText"/>
        <w:spacing w:before="12"/>
        <w:rPr>
          <w:sz w:val="29"/>
        </w:rPr>
      </w:pPr>
    </w:p>
    <w:p>
      <w:pPr>
        <w:spacing w:before="134"/>
        <w:ind w:left="1868" w:right="0" w:firstLine="0"/>
        <w:jc w:val="left"/>
        <w:rPr>
          <w:b/>
          <w:sz w:val="36"/>
        </w:rPr>
      </w:pPr>
      <w:r>
        <w:rPr>
          <w:b/>
          <w:color w:val="533982"/>
          <w:w w:val="105"/>
          <w:sz w:val="36"/>
        </w:rPr>
        <w:t>What</w:t>
      </w:r>
      <w:r>
        <w:rPr>
          <w:b/>
          <w:color w:val="533982"/>
          <w:spacing w:val="-18"/>
          <w:w w:val="105"/>
          <w:sz w:val="36"/>
        </w:rPr>
        <w:t> </w:t>
      </w:r>
      <w:r>
        <w:rPr>
          <w:b/>
          <w:color w:val="533982"/>
          <w:w w:val="105"/>
          <w:sz w:val="36"/>
        </w:rPr>
        <w:t>to</w:t>
      </w:r>
      <w:r>
        <w:rPr>
          <w:b/>
          <w:color w:val="533982"/>
          <w:spacing w:val="-17"/>
          <w:w w:val="105"/>
          <w:sz w:val="36"/>
        </w:rPr>
        <w:t> </w:t>
      </w:r>
      <w:r>
        <w:rPr>
          <w:b/>
          <w:color w:val="533982"/>
          <w:spacing w:val="-2"/>
          <w:w w:val="105"/>
          <w:sz w:val="36"/>
        </w:rPr>
        <w:t>expect</w:t>
      </w:r>
    </w:p>
    <w:p>
      <w:pPr>
        <w:spacing w:line="235" w:lineRule="auto" w:before="250"/>
        <w:ind w:left="1868" w:right="2238" w:firstLine="0"/>
        <w:jc w:val="left"/>
        <w:rPr>
          <w:sz w:val="24"/>
        </w:rPr>
      </w:pPr>
      <w:r>
        <w:rPr>
          <w:sz w:val="24"/>
        </w:rPr>
        <w:t>This guide will show you where to find local data on average energy bills and calculate</w:t>
      </w:r>
      <w:r>
        <w:rPr>
          <w:spacing w:val="-3"/>
          <w:sz w:val="24"/>
        </w:rPr>
        <w:t> </w:t>
      </w:r>
      <w:r>
        <w:rPr>
          <w:sz w:val="24"/>
        </w:rPr>
        <w:t>their</w:t>
      </w:r>
      <w:r>
        <w:rPr>
          <w:spacing w:val="-3"/>
          <w:sz w:val="24"/>
        </w:rPr>
        <w:t> </w:t>
      </w:r>
      <w:r>
        <w:rPr>
          <w:sz w:val="24"/>
        </w:rPr>
        <w:t>affordability</w:t>
      </w:r>
      <w:r>
        <w:rPr>
          <w:spacing w:val="-4"/>
          <w:sz w:val="24"/>
        </w:rPr>
        <w:t> </w:t>
      </w:r>
      <w:r>
        <w:rPr>
          <w:sz w:val="24"/>
        </w:rPr>
        <w:t>against</w:t>
      </w:r>
      <w:r>
        <w:rPr>
          <w:spacing w:val="-4"/>
          <w:sz w:val="24"/>
        </w:rPr>
        <w:t> </w:t>
      </w:r>
      <w:r>
        <w:rPr>
          <w:sz w:val="24"/>
        </w:rPr>
        <w:t>women’s</w:t>
      </w:r>
      <w:r>
        <w:rPr>
          <w:spacing w:val="-3"/>
          <w:sz w:val="24"/>
        </w:rPr>
        <w:t> </w:t>
      </w:r>
      <w:r>
        <w:rPr>
          <w:sz w:val="24"/>
        </w:rPr>
        <w:t>earnings</w:t>
      </w:r>
      <w:r>
        <w:rPr>
          <w:spacing w:val="-3"/>
          <w:sz w:val="24"/>
        </w:rPr>
        <w:t> </w:t>
      </w:r>
      <w:r>
        <w:rPr>
          <w:sz w:val="24"/>
        </w:rPr>
        <w:t>in</w:t>
      </w:r>
      <w:r>
        <w:rPr>
          <w:spacing w:val="-4"/>
          <w:sz w:val="24"/>
        </w:rPr>
        <w:t> </w:t>
      </w:r>
      <w:r>
        <w:rPr>
          <w:sz w:val="24"/>
        </w:rPr>
        <w:t>your</w:t>
      </w:r>
      <w:r>
        <w:rPr>
          <w:spacing w:val="-3"/>
          <w:sz w:val="24"/>
        </w:rPr>
        <w:t> </w:t>
      </w:r>
      <w:r>
        <w:rPr>
          <w:sz w:val="24"/>
        </w:rPr>
        <w:t>area.</w:t>
      </w:r>
      <w:r>
        <w:rPr>
          <w:spacing w:val="-4"/>
          <w:sz w:val="24"/>
        </w:rPr>
        <w:t> </w:t>
      </w:r>
      <w:r>
        <w:rPr>
          <w:sz w:val="24"/>
        </w:rPr>
        <w:t>Please</w:t>
      </w:r>
      <w:r>
        <w:rPr>
          <w:spacing w:val="-3"/>
          <w:sz w:val="24"/>
        </w:rPr>
        <w:t> </w:t>
      </w:r>
      <w:r>
        <w:rPr>
          <w:sz w:val="24"/>
        </w:rPr>
        <w:t>note that local energy data is not currently available for Northern Ireland.</w:t>
      </w:r>
    </w:p>
    <w:p>
      <w:pPr>
        <w:pStyle w:val="BodyText"/>
        <w:spacing w:before="6"/>
        <w:rPr>
          <w:sz w:val="23"/>
        </w:rPr>
      </w:pPr>
    </w:p>
    <w:p>
      <w:pPr>
        <w:spacing w:line="242" w:lineRule="auto" w:before="0"/>
        <w:ind w:left="1868" w:right="2238" w:firstLine="0"/>
        <w:jc w:val="left"/>
        <w:rPr>
          <w:sz w:val="24"/>
        </w:rPr>
      </w:pPr>
      <w:r>
        <w:rPr>
          <w:sz w:val="24"/>
        </w:rPr>
        <w:t>First, we will show you where to find data on average energy direct debits for your nearest city/large town. We will then show you where to find data for women’s</w:t>
      </w:r>
      <w:r>
        <w:rPr>
          <w:spacing w:val="-3"/>
          <w:sz w:val="24"/>
        </w:rPr>
        <w:t> </w:t>
      </w:r>
      <w:r>
        <w:rPr>
          <w:sz w:val="24"/>
        </w:rPr>
        <w:t>median</w:t>
      </w:r>
      <w:r>
        <w:rPr>
          <w:spacing w:val="-3"/>
          <w:sz w:val="24"/>
        </w:rPr>
        <w:t> </w:t>
      </w:r>
      <w:r>
        <w:rPr>
          <w:sz w:val="24"/>
        </w:rPr>
        <w:t>monthly</w:t>
      </w:r>
      <w:r>
        <w:rPr>
          <w:spacing w:val="-3"/>
          <w:sz w:val="24"/>
        </w:rPr>
        <w:t> </w:t>
      </w:r>
      <w:r>
        <w:rPr>
          <w:sz w:val="24"/>
        </w:rPr>
        <w:t>earnings</w:t>
      </w:r>
      <w:r>
        <w:rPr>
          <w:spacing w:val="-3"/>
          <w:sz w:val="24"/>
        </w:rPr>
        <w:t> </w:t>
      </w:r>
      <w:r>
        <w:rPr>
          <w:sz w:val="24"/>
        </w:rPr>
        <w:t>in</w:t>
      </w:r>
      <w:r>
        <w:rPr>
          <w:spacing w:val="-4"/>
          <w:sz w:val="24"/>
        </w:rPr>
        <w:t> </w:t>
      </w:r>
      <w:r>
        <w:rPr>
          <w:sz w:val="24"/>
        </w:rPr>
        <w:t>your</w:t>
      </w:r>
      <w:r>
        <w:rPr>
          <w:spacing w:val="-3"/>
          <w:sz w:val="24"/>
        </w:rPr>
        <w:t> </w:t>
      </w:r>
      <w:r>
        <w:rPr>
          <w:sz w:val="24"/>
        </w:rPr>
        <w:t>area.</w:t>
      </w:r>
      <w:r>
        <w:rPr>
          <w:spacing w:val="-4"/>
          <w:sz w:val="24"/>
        </w:rPr>
        <w:t> </w:t>
      </w:r>
      <w:r>
        <w:rPr>
          <w:sz w:val="24"/>
        </w:rPr>
        <w:t>Finally,</w:t>
      </w:r>
      <w:r>
        <w:rPr>
          <w:spacing w:val="-4"/>
          <w:sz w:val="24"/>
        </w:rPr>
        <w:t> </w:t>
      </w:r>
      <w:r>
        <w:rPr>
          <w:sz w:val="24"/>
        </w:rPr>
        <w:t>we</w:t>
      </w:r>
      <w:r>
        <w:rPr>
          <w:spacing w:val="-3"/>
          <w:sz w:val="24"/>
        </w:rPr>
        <w:t> </w:t>
      </w:r>
      <w:r>
        <w:rPr>
          <w:sz w:val="24"/>
        </w:rPr>
        <w:t>will</w:t>
      </w:r>
      <w:r>
        <w:rPr>
          <w:spacing w:val="-3"/>
          <w:sz w:val="24"/>
        </w:rPr>
        <w:t> </w:t>
      </w:r>
      <w:r>
        <w:rPr>
          <w:sz w:val="24"/>
        </w:rPr>
        <w:t>show</w:t>
      </w:r>
      <w:r>
        <w:rPr>
          <w:spacing w:val="-4"/>
          <w:sz w:val="24"/>
        </w:rPr>
        <w:t> </w:t>
      </w:r>
      <w:r>
        <w:rPr>
          <w:sz w:val="24"/>
        </w:rPr>
        <w:t>you</w:t>
      </w:r>
      <w:r>
        <w:rPr>
          <w:spacing w:val="-3"/>
          <w:sz w:val="24"/>
        </w:rPr>
        <w:t> </w:t>
      </w:r>
      <w:r>
        <w:rPr>
          <w:sz w:val="24"/>
        </w:rPr>
        <w:t>how to do a simple calculation around affordability and suggest some ways your findings may support you in your activism.</w:t>
      </w:r>
    </w:p>
    <w:p>
      <w:pPr>
        <w:pStyle w:val="BodyText"/>
        <w:rPr>
          <w:sz w:val="20"/>
        </w:rPr>
      </w:pPr>
    </w:p>
    <w:p>
      <w:pPr>
        <w:pStyle w:val="BodyText"/>
        <w:rPr>
          <w:sz w:val="20"/>
        </w:rPr>
      </w:pPr>
    </w:p>
    <w:p>
      <w:pPr>
        <w:pStyle w:val="BodyText"/>
        <w:rPr>
          <w:sz w:val="20"/>
        </w:rPr>
      </w:pPr>
    </w:p>
    <w:p>
      <w:pPr>
        <w:pStyle w:val="BodyText"/>
        <w:rPr>
          <w:sz w:val="20"/>
        </w:rPr>
      </w:pPr>
    </w:p>
    <w:p>
      <w:pPr>
        <w:spacing w:before="279"/>
        <w:ind w:left="1392" w:right="0" w:firstLine="0"/>
        <w:jc w:val="left"/>
        <w:rPr>
          <w:rFonts w:ascii="Arial"/>
          <w:b/>
          <w:sz w:val="28"/>
        </w:rPr>
      </w:pPr>
      <w:r>
        <w:rPr>
          <w:rFonts w:ascii="Arial"/>
          <w:b/>
          <w:color w:val="533982"/>
          <w:w w:val="95"/>
          <w:sz w:val="28"/>
        </w:rPr>
        <w:t>Let's</w:t>
      </w:r>
      <w:r>
        <w:rPr>
          <w:rFonts w:ascii="Arial"/>
          <w:b/>
          <w:color w:val="533982"/>
          <w:spacing w:val="-12"/>
          <w:w w:val="95"/>
          <w:sz w:val="28"/>
        </w:rPr>
        <w:t> </w:t>
      </w:r>
      <w:r>
        <w:rPr>
          <w:rFonts w:ascii="Arial"/>
          <w:b/>
          <w:color w:val="533982"/>
          <w:w w:val="95"/>
          <w:sz w:val="28"/>
        </w:rPr>
        <w:t>work</w:t>
      </w:r>
      <w:r>
        <w:rPr>
          <w:rFonts w:ascii="Arial"/>
          <w:b/>
          <w:color w:val="533982"/>
          <w:spacing w:val="-12"/>
          <w:w w:val="95"/>
          <w:sz w:val="28"/>
        </w:rPr>
        <w:t> </w:t>
      </w:r>
      <w:r>
        <w:rPr>
          <w:rFonts w:ascii="Arial"/>
          <w:b/>
          <w:color w:val="533982"/>
          <w:w w:val="95"/>
          <w:sz w:val="28"/>
        </w:rPr>
        <w:t>through</w:t>
      </w:r>
      <w:r>
        <w:rPr>
          <w:rFonts w:ascii="Arial"/>
          <w:b/>
          <w:color w:val="533982"/>
          <w:spacing w:val="-13"/>
          <w:w w:val="95"/>
          <w:sz w:val="28"/>
        </w:rPr>
        <w:t> </w:t>
      </w:r>
      <w:r>
        <w:rPr>
          <w:rFonts w:ascii="Arial"/>
          <w:b/>
          <w:color w:val="533982"/>
          <w:w w:val="95"/>
          <w:sz w:val="28"/>
        </w:rPr>
        <w:t>the</w:t>
      </w:r>
      <w:r>
        <w:rPr>
          <w:rFonts w:ascii="Arial"/>
          <w:b/>
          <w:color w:val="533982"/>
          <w:spacing w:val="-13"/>
          <w:w w:val="95"/>
          <w:sz w:val="28"/>
        </w:rPr>
        <w:t> </w:t>
      </w:r>
      <w:r>
        <w:rPr>
          <w:rFonts w:ascii="Arial"/>
          <w:b/>
          <w:color w:val="533982"/>
          <w:w w:val="95"/>
          <w:sz w:val="28"/>
        </w:rPr>
        <w:t>different</w:t>
      </w:r>
      <w:r>
        <w:rPr>
          <w:rFonts w:ascii="Arial"/>
          <w:b/>
          <w:color w:val="533982"/>
          <w:spacing w:val="-12"/>
          <w:w w:val="95"/>
          <w:sz w:val="28"/>
        </w:rPr>
        <w:t> </w:t>
      </w:r>
      <w:r>
        <w:rPr>
          <w:rFonts w:ascii="Arial"/>
          <w:b/>
          <w:color w:val="533982"/>
          <w:w w:val="95"/>
          <w:sz w:val="28"/>
        </w:rPr>
        <w:t>parts</w:t>
      </w:r>
      <w:r>
        <w:rPr>
          <w:rFonts w:ascii="Arial"/>
          <w:b/>
          <w:color w:val="533982"/>
          <w:spacing w:val="-13"/>
          <w:w w:val="95"/>
          <w:sz w:val="28"/>
        </w:rPr>
        <w:t> </w:t>
      </w:r>
      <w:r>
        <w:rPr>
          <w:rFonts w:ascii="Arial"/>
          <w:b/>
          <w:color w:val="533982"/>
          <w:spacing w:val="-2"/>
          <w:w w:val="95"/>
          <w:sz w:val="28"/>
        </w:rPr>
        <w:t>together.</w:t>
      </w:r>
    </w:p>
    <w:p>
      <w:pPr>
        <w:spacing w:after="0"/>
        <w:jc w:val="left"/>
        <w:rPr>
          <w:rFonts w:ascii="Arial"/>
          <w:sz w:val="28"/>
        </w:rPr>
        <w:sectPr>
          <w:type w:val="continuous"/>
          <w:pgSz w:w="11910" w:h="16840"/>
          <w:pgMar w:top="0" w:bottom="280" w:left="0" w:right="0"/>
        </w:sectPr>
      </w:pPr>
    </w:p>
    <w:p>
      <w:pPr>
        <w:pStyle w:val="BodyText"/>
        <w:spacing w:line="256" w:lineRule="auto" w:before="94"/>
        <w:ind w:left="1080" w:right="1079"/>
      </w:pPr>
      <w:r>
        <w:rPr/>
        <w:pict>
          <v:rect style="position:absolute;margin-left:54pt;margin-top:30.773628pt;width:24.024pt;height:.72pt;mso-position-horizontal-relative:page;mso-position-vertical-relative:paragraph;z-index:-15938048" id="docshape8" filled="true" fillcolor="#0462c1" stroked="false">
            <v:fill type="solid"/>
            <w10:wrap type="none"/>
          </v:rect>
        </w:pict>
      </w:r>
      <w:r>
        <w:rPr/>
        <w:t>First,</w:t>
      </w:r>
      <w:r>
        <w:rPr>
          <w:spacing w:val="-2"/>
        </w:rPr>
        <w:t> </w:t>
      </w:r>
      <w:r>
        <w:rPr/>
        <w:t>let’s</w:t>
      </w:r>
      <w:r>
        <w:rPr>
          <w:spacing w:val="-2"/>
        </w:rPr>
        <w:t> </w:t>
      </w:r>
      <w:r>
        <w:rPr/>
        <w:t>find</w:t>
      </w:r>
      <w:r>
        <w:rPr>
          <w:spacing w:val="-3"/>
        </w:rPr>
        <w:t> </w:t>
      </w:r>
      <w:r>
        <w:rPr/>
        <w:t>out</w:t>
      </w:r>
      <w:r>
        <w:rPr>
          <w:spacing w:val="-2"/>
        </w:rPr>
        <w:t> </w:t>
      </w:r>
      <w:r>
        <w:rPr/>
        <w:t>how</w:t>
      </w:r>
      <w:r>
        <w:rPr>
          <w:spacing w:val="-4"/>
        </w:rPr>
        <w:t> </w:t>
      </w:r>
      <w:r>
        <w:rPr/>
        <w:t>much</w:t>
      </w:r>
      <w:r>
        <w:rPr>
          <w:spacing w:val="-2"/>
        </w:rPr>
        <w:t> </w:t>
      </w:r>
      <w:r>
        <w:rPr/>
        <w:t>the</w:t>
      </w:r>
      <w:r>
        <w:rPr>
          <w:spacing w:val="-2"/>
        </w:rPr>
        <w:t> </w:t>
      </w:r>
      <w:r>
        <w:rPr/>
        <w:t>average</w:t>
      </w:r>
      <w:r>
        <w:rPr>
          <w:spacing w:val="-1"/>
        </w:rPr>
        <w:t> </w:t>
      </w:r>
      <w:r>
        <w:rPr/>
        <w:t>energy</w:t>
      </w:r>
      <w:r>
        <w:rPr>
          <w:spacing w:val="-2"/>
        </w:rPr>
        <w:t> </w:t>
      </w:r>
      <w:r>
        <w:rPr/>
        <w:t>direct</w:t>
      </w:r>
      <w:r>
        <w:rPr>
          <w:spacing w:val="-1"/>
        </w:rPr>
        <w:t> </w:t>
      </w:r>
      <w:r>
        <w:rPr/>
        <w:t>debit</w:t>
      </w:r>
      <w:r>
        <w:rPr>
          <w:spacing w:val="-2"/>
        </w:rPr>
        <w:t> </w:t>
      </w:r>
      <w:r>
        <w:rPr/>
        <w:t>is</w:t>
      </w:r>
      <w:r>
        <w:rPr>
          <w:spacing w:val="-4"/>
        </w:rPr>
        <w:t> </w:t>
      </w:r>
      <w:r>
        <w:rPr/>
        <w:t>in</w:t>
      </w:r>
      <w:r>
        <w:rPr>
          <w:spacing w:val="-2"/>
        </w:rPr>
        <w:t> </w:t>
      </w:r>
      <w:r>
        <w:rPr/>
        <w:t>your</w:t>
      </w:r>
      <w:r>
        <w:rPr>
          <w:spacing w:val="-2"/>
        </w:rPr>
        <w:t> </w:t>
      </w:r>
      <w:r>
        <w:rPr/>
        <w:t>area.</w:t>
      </w:r>
      <w:r>
        <w:rPr>
          <w:spacing w:val="-2"/>
        </w:rPr>
        <w:t> </w:t>
      </w:r>
      <w:r>
        <w:rPr/>
        <w:t>We</w:t>
      </w:r>
      <w:r>
        <w:rPr>
          <w:spacing w:val="-4"/>
        </w:rPr>
        <w:t> </w:t>
      </w:r>
      <w:r>
        <w:rPr/>
        <w:t>can</w:t>
      </w:r>
      <w:r>
        <w:rPr>
          <w:spacing w:val="-3"/>
        </w:rPr>
        <w:t> </w:t>
      </w:r>
      <w:r>
        <w:rPr/>
        <w:t>find</w:t>
      </w:r>
      <w:r>
        <w:rPr>
          <w:spacing w:val="-3"/>
        </w:rPr>
        <w:t> </w:t>
      </w:r>
      <w:r>
        <w:rPr/>
        <w:t>that</w:t>
      </w:r>
      <w:r>
        <w:rPr>
          <w:spacing w:val="-2"/>
        </w:rPr>
        <w:t> </w:t>
      </w:r>
      <w:r>
        <w:rPr/>
        <w:t>information </w:t>
      </w:r>
      <w:hyperlink r:id="rId8">
        <w:r>
          <w:rPr>
            <w:color w:val="0462C1"/>
            <w:spacing w:val="-2"/>
          </w:rPr>
          <w:t>here</w:t>
        </w:r>
      </w:hyperlink>
      <w:r>
        <w:rPr>
          <w:color w:val="0462C1"/>
          <w:spacing w:val="-2"/>
          <w:vertAlign w:val="superscript"/>
        </w:rPr>
        <w:t>1</w:t>
      </w:r>
      <w:r>
        <w:rPr>
          <w:spacing w:val="-2"/>
          <w:vertAlign w:val="baseline"/>
        </w:rPr>
        <w:t>.</w:t>
      </w:r>
    </w:p>
    <w:p>
      <w:pPr>
        <w:pStyle w:val="BodyText"/>
        <w:spacing w:before="11"/>
        <w:rPr>
          <w:sz w:val="8"/>
        </w:rPr>
      </w:pPr>
    </w:p>
    <w:p>
      <w:pPr>
        <w:pStyle w:val="BodyText"/>
        <w:spacing w:line="259" w:lineRule="auto" w:before="56"/>
        <w:ind w:left="1080" w:right="1079"/>
      </w:pPr>
      <w:r>
        <w:rPr/>
        <w:pict>
          <v:group style="position:absolute;margin-left:79.545181pt;margin-top:19.513605pt;width:358.3pt;height:251.4pt;mso-position-horizontal-relative:page;mso-position-vertical-relative:paragraph;z-index:-15937536" id="docshapegroup9" coordorigin="1591,390" coordsize="7166,5028">
            <v:shape style="position:absolute;left:1590;top:932;width:7166;height:4486" type="#_x0000_t75" id="docshape10" alt="Graphical user interface, text, application  Description automatically generated" stroked="false">
              <v:imagedata r:id="rId9" o:title=""/>
            </v:shape>
            <v:shape style="position:absolute;left:4962;top:396;width:1139;height:2512" id="docshape11" coordorigin="4962,397" coordsize="1139,2512" path="m4962,2775l4968,2909,5072,2824,5062,2820,5014,2820,5004,2816,5013,2797,4962,2775xm5013,2797l5004,2816,5014,2820,5022,2802,5013,2797xm5022,2802l5014,2820,5062,2820,5022,2802xm6091,397l5013,2797,5022,2802,6101,401,6091,397xe" filled="true" fillcolor="#c00000" stroked="false">
              <v:path arrowok="t"/>
              <v:fill type="solid"/>
            </v:shape>
            <v:shape style="position:absolute;left:1593;top:390;width:2475;height:221" type="#_x0000_t202" id="docshape12" filled="false" stroked="false">
              <v:textbox inset="0,0,0,0">
                <w:txbxContent>
                  <w:p>
                    <w:pPr>
                      <w:spacing w:line="221" w:lineRule="exact" w:before="0"/>
                      <w:ind w:left="0" w:right="0" w:firstLine="0"/>
                      <w:jc w:val="left"/>
                      <w:rPr>
                        <w:sz w:val="22"/>
                      </w:rPr>
                    </w:pPr>
                    <w:r>
                      <w:rPr>
                        <w:sz w:val="22"/>
                      </w:rPr>
                      <w:t>from</w:t>
                    </w:r>
                    <w:r>
                      <w:rPr>
                        <w:spacing w:val="-4"/>
                        <w:sz w:val="22"/>
                      </w:rPr>
                      <w:t> </w:t>
                    </w:r>
                    <w:r>
                      <w:rPr>
                        <w:sz w:val="22"/>
                      </w:rPr>
                      <w:t>the</w:t>
                    </w:r>
                    <w:r>
                      <w:rPr>
                        <w:spacing w:val="-3"/>
                        <w:sz w:val="22"/>
                      </w:rPr>
                      <w:t> </w:t>
                    </w:r>
                    <w:r>
                      <w:rPr>
                        <w:sz w:val="22"/>
                      </w:rPr>
                      <w:t>drop-down</w:t>
                    </w:r>
                    <w:r>
                      <w:rPr>
                        <w:spacing w:val="-4"/>
                        <w:sz w:val="22"/>
                      </w:rPr>
                      <w:t> menu.</w:t>
                    </w:r>
                  </w:p>
                </w:txbxContent>
              </v:textbox>
              <w10:wrap type="none"/>
            </v:shape>
            <w10:wrap type="none"/>
          </v:group>
        </w:pict>
      </w:r>
      <w:r>
        <w:rPr/>
        <w:t>Scroll</w:t>
      </w:r>
      <w:r>
        <w:rPr>
          <w:spacing w:val="-2"/>
        </w:rPr>
        <w:t> </w:t>
      </w:r>
      <w:r>
        <w:rPr/>
        <w:t>down</w:t>
      </w:r>
      <w:r>
        <w:rPr>
          <w:spacing w:val="-1"/>
        </w:rPr>
        <w:t> </w:t>
      </w:r>
      <w:r>
        <w:rPr/>
        <w:t>until</w:t>
      </w:r>
      <w:r>
        <w:rPr>
          <w:spacing w:val="-4"/>
        </w:rPr>
        <w:t> </w:t>
      </w:r>
      <w:r>
        <w:rPr/>
        <w:t>you</w:t>
      </w:r>
      <w:r>
        <w:rPr>
          <w:spacing w:val="-5"/>
        </w:rPr>
        <w:t> </w:t>
      </w:r>
      <w:r>
        <w:rPr/>
        <w:t>see</w:t>
      </w:r>
      <w:r>
        <w:rPr>
          <w:spacing w:val="-3"/>
        </w:rPr>
        <w:t> </w:t>
      </w:r>
      <w:r>
        <w:rPr/>
        <w:t>the following</w:t>
      </w:r>
      <w:r>
        <w:rPr>
          <w:spacing w:val="-3"/>
        </w:rPr>
        <w:t> </w:t>
      </w:r>
      <w:r>
        <w:rPr/>
        <w:t>information,</w:t>
      </w:r>
      <w:r>
        <w:rPr>
          <w:spacing w:val="-4"/>
        </w:rPr>
        <w:t> </w:t>
      </w:r>
      <w:r>
        <w:rPr/>
        <w:t>then</w:t>
      </w:r>
      <w:r>
        <w:rPr>
          <w:spacing w:val="-1"/>
        </w:rPr>
        <w:t> </w:t>
      </w:r>
      <w:r>
        <w:rPr/>
        <w:t>click</w:t>
      </w:r>
      <w:r>
        <w:rPr>
          <w:spacing w:val="-3"/>
        </w:rPr>
        <w:t> </w:t>
      </w:r>
      <w:r>
        <w:rPr/>
        <w:t>on</w:t>
      </w:r>
      <w:r>
        <w:rPr>
          <w:spacing w:val="-2"/>
        </w:rPr>
        <w:t> </w:t>
      </w:r>
      <w:r>
        <w:rPr/>
        <w:t>the arrow</w:t>
      </w:r>
      <w:r>
        <w:rPr>
          <w:spacing w:val="-3"/>
        </w:rPr>
        <w:t> </w:t>
      </w:r>
      <w:r>
        <w:rPr/>
        <w:t>to</w:t>
      </w:r>
      <w:r>
        <w:rPr>
          <w:spacing w:val="-2"/>
        </w:rPr>
        <w:t> </w:t>
      </w:r>
      <w:r>
        <w:rPr/>
        <w:t>choose your</w:t>
      </w:r>
      <w:r>
        <w:rPr>
          <w:spacing w:val="-1"/>
        </w:rPr>
        <w:t> </w:t>
      </w:r>
      <w:r>
        <w:rPr/>
        <w:t>nearest</w:t>
      </w:r>
      <w:r>
        <w:rPr>
          <w:spacing w:val="-3"/>
        </w:rPr>
        <w:t> </w:t>
      </w:r>
      <w:r>
        <w:rPr/>
        <w:t>city/large </w:t>
      </w:r>
      <w:r>
        <w:rPr>
          <w:spacing w:val="-4"/>
        </w:rPr>
        <w:t>town</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pPr>
    </w:p>
    <w:p>
      <w:pPr>
        <w:pStyle w:val="BodyText"/>
        <w:spacing w:line="259" w:lineRule="auto" w:before="56"/>
        <w:ind w:left="1080" w:right="1079"/>
      </w:pPr>
      <w:r>
        <w:rPr/>
        <w:t>In</w:t>
      </w:r>
      <w:r>
        <w:rPr>
          <w:spacing w:val="-1"/>
        </w:rPr>
        <w:t> </w:t>
      </w:r>
      <w:r>
        <w:rPr/>
        <w:t>this</w:t>
      </w:r>
      <w:r>
        <w:rPr>
          <w:spacing w:val="-1"/>
        </w:rPr>
        <w:t> </w:t>
      </w:r>
      <w:r>
        <w:rPr/>
        <w:t>example</w:t>
      </w:r>
      <w:r>
        <w:rPr>
          <w:spacing w:val="-4"/>
        </w:rPr>
        <w:t> </w:t>
      </w:r>
      <w:r>
        <w:rPr/>
        <w:t>we</w:t>
      </w:r>
      <w:r>
        <w:rPr>
          <w:spacing w:val="-3"/>
        </w:rPr>
        <w:t> </w:t>
      </w:r>
      <w:r>
        <w:rPr/>
        <w:t>will look at</w:t>
      </w:r>
      <w:r>
        <w:rPr>
          <w:spacing w:val="-3"/>
        </w:rPr>
        <w:t> </w:t>
      </w:r>
      <w:r>
        <w:rPr/>
        <w:t>the</w:t>
      </w:r>
      <w:r>
        <w:rPr>
          <w:spacing w:val="-1"/>
        </w:rPr>
        <w:t> </w:t>
      </w:r>
      <w:r>
        <w:rPr/>
        <w:t>cost</w:t>
      </w:r>
      <w:r>
        <w:rPr>
          <w:spacing w:val="-3"/>
        </w:rPr>
        <w:t> </w:t>
      </w:r>
      <w:r>
        <w:rPr/>
        <w:t>of</w:t>
      </w:r>
      <w:r>
        <w:rPr>
          <w:spacing w:val="-4"/>
        </w:rPr>
        <w:t> </w:t>
      </w:r>
      <w:r>
        <w:rPr/>
        <w:t>living</w:t>
      </w:r>
      <w:r>
        <w:rPr>
          <w:spacing w:val="-2"/>
        </w:rPr>
        <w:t> </w:t>
      </w:r>
      <w:r>
        <w:rPr/>
        <w:t>data</w:t>
      </w:r>
      <w:r>
        <w:rPr>
          <w:spacing w:val="-4"/>
        </w:rPr>
        <w:t> </w:t>
      </w:r>
      <w:r>
        <w:rPr/>
        <w:t>for</w:t>
      </w:r>
      <w:r>
        <w:rPr>
          <w:spacing w:val="-2"/>
        </w:rPr>
        <w:t> </w:t>
      </w:r>
      <w:r>
        <w:rPr/>
        <w:t>Middlesbrough,</w:t>
      </w:r>
      <w:r>
        <w:rPr>
          <w:spacing w:val="-1"/>
        </w:rPr>
        <w:t> </w:t>
      </w:r>
      <w:r>
        <w:rPr/>
        <w:t>but</w:t>
      </w:r>
      <w:r>
        <w:rPr>
          <w:spacing w:val="-3"/>
        </w:rPr>
        <w:t> </w:t>
      </w:r>
      <w:r>
        <w:rPr/>
        <w:t>you</w:t>
      </w:r>
      <w:r>
        <w:rPr>
          <w:spacing w:val="-4"/>
        </w:rPr>
        <w:t> </w:t>
      </w:r>
      <w:r>
        <w:rPr/>
        <w:t>can</w:t>
      </w:r>
      <w:r>
        <w:rPr>
          <w:spacing w:val="-2"/>
        </w:rPr>
        <w:t> </w:t>
      </w:r>
      <w:r>
        <w:rPr/>
        <w:t>choose</w:t>
      </w:r>
      <w:r>
        <w:rPr>
          <w:spacing w:val="-3"/>
        </w:rPr>
        <w:t> </w:t>
      </w:r>
      <w:r>
        <w:rPr/>
        <w:t>your</w:t>
      </w:r>
      <w:r>
        <w:rPr>
          <w:spacing w:val="-2"/>
        </w:rPr>
        <w:t> </w:t>
      </w:r>
      <w:r>
        <w:rPr/>
        <w:t>own</w:t>
      </w:r>
      <w:r>
        <w:rPr>
          <w:spacing w:val="-1"/>
        </w:rPr>
        <w:t> </w:t>
      </w:r>
      <w:r>
        <w:rPr/>
        <w:t>local </w:t>
      </w:r>
      <w:r>
        <w:rPr>
          <w:spacing w:val="-2"/>
        </w:rPr>
        <w:t>area.</w:t>
      </w:r>
    </w:p>
    <w:p>
      <w:pPr>
        <w:pStyle w:val="BodyText"/>
        <w:spacing w:before="10"/>
        <w:rPr>
          <w:sz w:val="14"/>
        </w:rPr>
      </w:pPr>
      <w:r>
        <w:rPr/>
        <w:pict>
          <v:group style="position:absolute;margin-left:76.025002pt;margin-top:10.279812pt;width:375.85pt;height:237.7pt;mso-position-horizontal-relative:page;mso-position-vertical-relative:paragraph;z-index:-15727616;mso-wrap-distance-left:0;mso-wrap-distance-right:0" id="docshapegroup13" coordorigin="1521,206" coordsize="7517,4754">
            <v:shape style="position:absolute;left:1641;top:205;width:7396;height:4754" type="#_x0000_t75" id="docshape14" alt="A picture containing graphical user interface  Description automatically generated" stroked="false">
              <v:imagedata r:id="rId10" o:title=""/>
            </v:shape>
            <v:rect style="position:absolute;left:1528;top:3434;width:920;height:141" id="docshape15" filled="false" stroked="true" strokeweight=".75pt" strokecolor="#ff0000">
              <v:stroke dashstyle="solid"/>
            </v:rect>
            <w10:wrap type="topAndBottom"/>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7"/>
        </w:rPr>
      </w:pPr>
      <w:r>
        <w:rPr/>
        <w:pict>
          <v:rect style="position:absolute;margin-left:54pt;margin-top:18.227844pt;width:144.050pt;height:.72003pt;mso-position-horizontal-relative:page;mso-position-vertical-relative:paragraph;z-index:-15727104;mso-wrap-distance-left:0;mso-wrap-distance-right:0" id="docshape16" filled="true" fillcolor="#000000" stroked="false">
            <v:fill type="solid"/>
            <w10:wrap type="topAndBottom"/>
          </v:rect>
        </w:pict>
      </w:r>
    </w:p>
    <w:p>
      <w:pPr>
        <w:spacing w:before="99"/>
        <w:ind w:left="1080" w:right="0" w:firstLine="0"/>
        <w:jc w:val="left"/>
        <w:rPr>
          <w:sz w:val="16"/>
        </w:rPr>
      </w:pPr>
      <w:r>
        <w:rPr>
          <w:spacing w:val="-2"/>
          <w:position w:val="7"/>
          <w:sz w:val="13"/>
        </w:rPr>
        <w:t>1</w:t>
      </w:r>
      <w:r>
        <w:rPr>
          <w:spacing w:val="67"/>
          <w:w w:val="150"/>
          <w:position w:val="7"/>
          <w:sz w:val="13"/>
        </w:rPr>
        <w:t> </w:t>
      </w:r>
      <w:r>
        <w:rPr>
          <w:spacing w:val="-2"/>
          <w:sz w:val="16"/>
        </w:rPr>
        <w:t>https://</w:t>
      </w:r>
      <w:hyperlink r:id="rId11">
        <w:r>
          <w:rPr>
            <w:spacing w:val="-2"/>
            <w:sz w:val="16"/>
          </w:rPr>
          <w:t>www.centreforcities.org/data/cost-of-living-tracker/</w:t>
        </w:r>
      </w:hyperlink>
    </w:p>
    <w:p>
      <w:pPr>
        <w:spacing w:after="0"/>
        <w:jc w:val="left"/>
        <w:rPr>
          <w:sz w:val="16"/>
        </w:rPr>
        <w:sectPr>
          <w:headerReference w:type="default" r:id="rId6"/>
          <w:footerReference w:type="default" r:id="rId7"/>
          <w:pgSz w:w="11910" w:h="16840"/>
          <w:pgMar w:header="814" w:footer="940" w:top="1780" w:bottom="1140" w:left="0" w:right="0"/>
          <w:pgNumType w:start="2"/>
        </w:sectPr>
      </w:pPr>
    </w:p>
    <w:p>
      <w:pPr>
        <w:pStyle w:val="BodyText"/>
        <w:spacing w:line="259" w:lineRule="auto" w:before="94"/>
        <w:ind w:left="1080" w:right="1434"/>
        <w:jc w:val="both"/>
      </w:pPr>
      <w:r>
        <w:rPr/>
        <w:t>This</w:t>
      </w:r>
      <w:r>
        <w:rPr>
          <w:spacing w:val="-1"/>
        </w:rPr>
        <w:t> </w:t>
      </w:r>
      <w:r>
        <w:rPr/>
        <w:t>page contains</w:t>
      </w:r>
      <w:r>
        <w:rPr>
          <w:spacing w:val="-1"/>
        </w:rPr>
        <w:t> </w:t>
      </w:r>
      <w:r>
        <w:rPr/>
        <w:t>lots</w:t>
      </w:r>
      <w:r>
        <w:rPr>
          <w:spacing w:val="-3"/>
        </w:rPr>
        <w:t> </w:t>
      </w:r>
      <w:r>
        <w:rPr/>
        <w:t>of</w:t>
      </w:r>
      <w:r>
        <w:rPr>
          <w:spacing w:val="-4"/>
        </w:rPr>
        <w:t> </w:t>
      </w:r>
      <w:r>
        <w:rPr/>
        <w:t>interesting local</w:t>
      </w:r>
      <w:r>
        <w:rPr>
          <w:spacing w:val="-1"/>
        </w:rPr>
        <w:t> </w:t>
      </w:r>
      <w:r>
        <w:rPr/>
        <w:t>data</w:t>
      </w:r>
      <w:r>
        <w:rPr>
          <w:spacing w:val="-1"/>
        </w:rPr>
        <w:t> </w:t>
      </w:r>
      <w:r>
        <w:rPr/>
        <w:t>regarding</w:t>
      </w:r>
      <w:r>
        <w:rPr>
          <w:spacing w:val="-1"/>
        </w:rPr>
        <w:t> </w:t>
      </w:r>
      <w:r>
        <w:rPr/>
        <w:t>the</w:t>
      </w:r>
      <w:r>
        <w:rPr>
          <w:spacing w:val="-1"/>
        </w:rPr>
        <w:t> </w:t>
      </w:r>
      <w:r>
        <w:rPr/>
        <w:t>cost</w:t>
      </w:r>
      <w:r>
        <w:rPr>
          <w:spacing w:val="-3"/>
        </w:rPr>
        <w:t> </w:t>
      </w:r>
      <w:r>
        <w:rPr/>
        <w:t>of</w:t>
      </w:r>
      <w:r>
        <w:rPr>
          <w:spacing w:val="-1"/>
        </w:rPr>
        <w:t> </w:t>
      </w:r>
      <w:r>
        <w:rPr/>
        <w:t>living,</w:t>
      </w:r>
      <w:r>
        <w:rPr>
          <w:spacing w:val="-1"/>
        </w:rPr>
        <w:t> </w:t>
      </w:r>
      <w:r>
        <w:rPr/>
        <w:t>so</w:t>
      </w:r>
      <w:r>
        <w:rPr>
          <w:spacing w:val="-1"/>
        </w:rPr>
        <w:t> </w:t>
      </w:r>
      <w:r>
        <w:rPr/>
        <w:t>have a</w:t>
      </w:r>
      <w:r>
        <w:rPr>
          <w:spacing w:val="-3"/>
        </w:rPr>
        <w:t> </w:t>
      </w:r>
      <w:r>
        <w:rPr/>
        <w:t>good</w:t>
      </w:r>
      <w:r>
        <w:rPr>
          <w:spacing w:val="-2"/>
        </w:rPr>
        <w:t> </w:t>
      </w:r>
      <w:r>
        <w:rPr/>
        <w:t>read.</w:t>
      </w:r>
      <w:r>
        <w:rPr>
          <w:spacing w:val="-4"/>
        </w:rPr>
        <w:t> </w:t>
      </w:r>
      <w:r>
        <w:rPr/>
        <w:t>You</w:t>
      </w:r>
      <w:r>
        <w:rPr>
          <w:spacing w:val="-5"/>
        </w:rPr>
        <w:t> </w:t>
      </w:r>
      <w:r>
        <w:rPr/>
        <w:t>may find</w:t>
      </w:r>
      <w:r>
        <w:rPr>
          <w:spacing w:val="-1"/>
        </w:rPr>
        <w:t> </w:t>
      </w:r>
      <w:r>
        <w:rPr/>
        <w:t>some</w:t>
      </w:r>
      <w:r>
        <w:rPr>
          <w:spacing w:val="-1"/>
        </w:rPr>
        <w:t> </w:t>
      </w:r>
      <w:r>
        <w:rPr/>
        <w:t>more data that</w:t>
      </w:r>
      <w:r>
        <w:rPr>
          <w:spacing w:val="-2"/>
        </w:rPr>
        <w:t> </w:t>
      </w:r>
      <w:r>
        <w:rPr/>
        <w:t>is useful</w:t>
      </w:r>
      <w:r>
        <w:rPr>
          <w:spacing w:val="-1"/>
        </w:rPr>
        <w:t> </w:t>
      </w:r>
      <w:r>
        <w:rPr/>
        <w:t>for your local project. For</w:t>
      </w:r>
      <w:r>
        <w:rPr>
          <w:spacing w:val="-3"/>
        </w:rPr>
        <w:t> </w:t>
      </w:r>
      <w:r>
        <w:rPr/>
        <w:t>this task, however,</w:t>
      </w:r>
      <w:r>
        <w:rPr>
          <w:spacing w:val="-2"/>
        </w:rPr>
        <w:t> </w:t>
      </w:r>
      <w:r>
        <w:rPr/>
        <w:t>we are going</w:t>
      </w:r>
      <w:r>
        <w:rPr>
          <w:spacing w:val="-3"/>
        </w:rPr>
        <w:t> </w:t>
      </w:r>
      <w:r>
        <w:rPr/>
        <w:t>to</w:t>
      </w:r>
      <w:r>
        <w:rPr>
          <w:spacing w:val="-1"/>
        </w:rPr>
        <w:t> </w:t>
      </w:r>
      <w:r>
        <w:rPr/>
        <w:t>focus</w:t>
      </w:r>
      <w:r>
        <w:rPr>
          <w:spacing w:val="-3"/>
        </w:rPr>
        <w:t> </w:t>
      </w:r>
      <w:r>
        <w:rPr/>
        <w:t>on energy bills.</w:t>
      </w:r>
    </w:p>
    <w:p>
      <w:pPr>
        <w:pStyle w:val="BodyText"/>
        <w:spacing w:before="160"/>
        <w:ind w:left="1080"/>
        <w:jc w:val="both"/>
      </w:pPr>
      <w:r>
        <w:rPr/>
        <w:pict>
          <v:group style="position:absolute;margin-left:70.782379pt;margin-top:23.043648pt;width:402.45pt;height:198.6pt;mso-position-horizontal-relative:page;mso-position-vertical-relative:paragraph;z-index:-15725568;mso-wrap-distance-left:0;mso-wrap-distance-right:0" id="docshapegroup17" coordorigin="1416,461" coordsize="8049,3972">
            <v:shape style="position:absolute;left:1415;top:813;width:8049;height:3620" type="#_x0000_t75" id="docshape18" alt="Chart, line chart  Description automatically generated" stroked="false">
              <v:imagedata r:id="rId12" o:title=""/>
            </v:shape>
            <v:shape style="position:absolute;left:6179;top:460;width:618;height:660" id="docshape19" coordorigin="6179,461" coordsize="618,660" path="m6711,1036l6671,1074,6797,1120,6776,1051,6725,1051,6711,1036xm6719,1029l6711,1036,6725,1051,6732,1044,6719,1029xm6759,992l6719,1029,6732,1044,6725,1051,6776,1051,6759,992xm6187,461l6179,468,6711,1036,6719,1029,6187,461xe" filled="true" fillcolor="#c00000" stroked="false">
              <v:path arrowok="t"/>
              <v:fill type="solid"/>
            </v:shape>
            <w10:wrap type="topAndBottom"/>
          </v:group>
        </w:pict>
      </w:r>
      <w:r>
        <w:rPr/>
        <w:t>Scroll</w:t>
      </w:r>
      <w:r>
        <w:rPr>
          <w:spacing w:val="-6"/>
        </w:rPr>
        <w:t> </w:t>
      </w:r>
      <w:r>
        <w:rPr/>
        <w:t>down</w:t>
      </w:r>
      <w:r>
        <w:rPr>
          <w:spacing w:val="-1"/>
        </w:rPr>
        <w:t> </w:t>
      </w:r>
      <w:r>
        <w:rPr/>
        <w:t>the</w:t>
      </w:r>
      <w:r>
        <w:rPr>
          <w:spacing w:val="-1"/>
        </w:rPr>
        <w:t> </w:t>
      </w:r>
      <w:r>
        <w:rPr/>
        <w:t>page</w:t>
      </w:r>
      <w:r>
        <w:rPr>
          <w:spacing w:val="-2"/>
        </w:rPr>
        <w:t> </w:t>
      </w:r>
      <w:r>
        <w:rPr/>
        <w:t>until</w:t>
      </w:r>
      <w:r>
        <w:rPr>
          <w:spacing w:val="-6"/>
        </w:rPr>
        <w:t> </w:t>
      </w:r>
      <w:r>
        <w:rPr/>
        <w:t>you</w:t>
      </w:r>
      <w:r>
        <w:rPr>
          <w:spacing w:val="-2"/>
        </w:rPr>
        <w:t> </w:t>
      </w:r>
      <w:r>
        <w:rPr/>
        <w:t>find</w:t>
      </w:r>
      <w:r>
        <w:rPr>
          <w:spacing w:val="-4"/>
        </w:rPr>
        <w:t> </w:t>
      </w:r>
      <w:r>
        <w:rPr/>
        <w:t>the</w:t>
      </w:r>
      <w:r>
        <w:rPr>
          <w:spacing w:val="-2"/>
        </w:rPr>
        <w:t> </w:t>
      </w:r>
      <w:r>
        <w:rPr/>
        <w:t>graph</w:t>
      </w:r>
      <w:r>
        <w:rPr>
          <w:spacing w:val="-3"/>
        </w:rPr>
        <w:t> </w:t>
      </w:r>
      <w:r>
        <w:rPr/>
        <w:t>labelled</w:t>
      </w:r>
      <w:r>
        <w:rPr>
          <w:spacing w:val="-7"/>
        </w:rPr>
        <w:t> </w:t>
      </w:r>
      <w:r>
        <w:rPr>
          <w:spacing w:val="-2"/>
        </w:rPr>
        <w:t>‘energy’.</w:t>
      </w:r>
    </w:p>
    <w:p>
      <w:pPr>
        <w:pStyle w:val="BodyText"/>
        <w:spacing w:before="6"/>
        <w:rPr>
          <w:sz w:val="28"/>
        </w:rPr>
      </w:pPr>
    </w:p>
    <w:p>
      <w:pPr>
        <w:pStyle w:val="BodyText"/>
        <w:spacing w:line="259" w:lineRule="auto"/>
        <w:ind w:left="1080" w:right="1079"/>
      </w:pPr>
      <w:r>
        <w:rPr/>
        <w:t>Hover your mouse over the last point on the graph; this will show you the figure for the average cost of a monthly energy direct debit per unique user in 2022 Q2 (or later if you are looking at an updated version of this data).</w:t>
      </w:r>
      <w:r>
        <w:rPr>
          <w:spacing w:val="-2"/>
        </w:rPr>
        <w:t> </w:t>
      </w:r>
      <w:r>
        <w:rPr/>
        <w:t>Q2</w:t>
      </w:r>
      <w:r>
        <w:rPr>
          <w:spacing w:val="-1"/>
        </w:rPr>
        <w:t> </w:t>
      </w:r>
      <w:r>
        <w:rPr/>
        <w:t>just</w:t>
      </w:r>
      <w:r>
        <w:rPr>
          <w:spacing w:val="-3"/>
        </w:rPr>
        <w:t> </w:t>
      </w:r>
      <w:r>
        <w:rPr/>
        <w:t>means</w:t>
      </w:r>
      <w:r>
        <w:rPr>
          <w:spacing w:val="-3"/>
        </w:rPr>
        <w:t> </w:t>
      </w:r>
      <w:r>
        <w:rPr/>
        <w:t>the 2</w:t>
      </w:r>
      <w:r>
        <w:rPr>
          <w:vertAlign w:val="superscript"/>
        </w:rPr>
        <w:t>nd</w:t>
      </w:r>
      <w:r>
        <w:rPr>
          <w:vertAlign w:val="baseline"/>
        </w:rPr>
        <w:t> quarter</w:t>
      </w:r>
      <w:r>
        <w:rPr>
          <w:spacing w:val="-1"/>
          <w:vertAlign w:val="baseline"/>
        </w:rPr>
        <w:t> </w:t>
      </w:r>
      <w:r>
        <w:rPr>
          <w:vertAlign w:val="baseline"/>
        </w:rPr>
        <w:t>of</w:t>
      </w:r>
      <w:r>
        <w:rPr>
          <w:spacing w:val="-4"/>
          <w:vertAlign w:val="baseline"/>
        </w:rPr>
        <w:t> </w:t>
      </w:r>
      <w:r>
        <w:rPr>
          <w:vertAlign w:val="baseline"/>
        </w:rPr>
        <w:t>the</w:t>
      </w:r>
      <w:r>
        <w:rPr>
          <w:spacing w:val="-3"/>
          <w:vertAlign w:val="baseline"/>
        </w:rPr>
        <w:t> </w:t>
      </w:r>
      <w:r>
        <w:rPr>
          <w:vertAlign w:val="baseline"/>
        </w:rPr>
        <w:t>year</w:t>
      </w:r>
      <w:r>
        <w:rPr>
          <w:spacing w:val="-1"/>
          <w:vertAlign w:val="baseline"/>
        </w:rPr>
        <w:t> </w:t>
      </w:r>
      <w:r>
        <w:rPr>
          <w:vertAlign w:val="baseline"/>
        </w:rPr>
        <w:t>2022 (April-June).</w:t>
      </w:r>
      <w:r>
        <w:rPr>
          <w:spacing w:val="-1"/>
          <w:vertAlign w:val="baseline"/>
        </w:rPr>
        <w:t> </w:t>
      </w:r>
      <w:r>
        <w:rPr>
          <w:vertAlign w:val="baseline"/>
        </w:rPr>
        <w:t>Energy</w:t>
      </w:r>
      <w:r>
        <w:rPr>
          <w:spacing w:val="-1"/>
          <w:vertAlign w:val="baseline"/>
        </w:rPr>
        <w:t> </w:t>
      </w:r>
      <w:r>
        <w:rPr>
          <w:vertAlign w:val="baseline"/>
        </w:rPr>
        <w:t>bills are</w:t>
      </w:r>
      <w:r>
        <w:rPr>
          <w:spacing w:val="-1"/>
          <w:vertAlign w:val="baseline"/>
        </w:rPr>
        <w:t> </w:t>
      </w:r>
      <w:r>
        <w:rPr>
          <w:vertAlign w:val="baseline"/>
        </w:rPr>
        <w:t>set</w:t>
      </w:r>
      <w:r>
        <w:rPr>
          <w:spacing w:val="-3"/>
          <w:vertAlign w:val="baseline"/>
        </w:rPr>
        <w:t> </w:t>
      </w:r>
      <w:r>
        <w:rPr>
          <w:vertAlign w:val="baseline"/>
        </w:rPr>
        <w:t>to</w:t>
      </w:r>
      <w:r>
        <w:rPr>
          <w:spacing w:val="-2"/>
          <w:vertAlign w:val="baseline"/>
        </w:rPr>
        <w:t> </w:t>
      </w:r>
      <w:r>
        <w:rPr>
          <w:vertAlign w:val="baseline"/>
        </w:rPr>
        <w:t>rise again</w:t>
      </w:r>
      <w:r>
        <w:rPr>
          <w:spacing w:val="-3"/>
          <w:vertAlign w:val="baseline"/>
        </w:rPr>
        <w:t> </w:t>
      </w:r>
      <w:r>
        <w:rPr>
          <w:vertAlign w:val="baseline"/>
        </w:rPr>
        <w:t>in</w:t>
      </w:r>
      <w:r>
        <w:rPr>
          <w:spacing w:val="-4"/>
          <w:vertAlign w:val="baseline"/>
        </w:rPr>
        <w:t> </w:t>
      </w:r>
      <w:r>
        <w:rPr>
          <w:vertAlign w:val="baseline"/>
        </w:rPr>
        <w:t>the autumn, so make sure you are using the latest figures.</w:t>
      </w:r>
    </w:p>
    <w:p>
      <w:pPr>
        <w:pStyle w:val="BodyText"/>
        <w:ind w:left="1359"/>
        <w:rPr>
          <w:sz w:val="20"/>
        </w:rPr>
      </w:pPr>
      <w:r>
        <w:rPr>
          <w:sz w:val="20"/>
        </w:rPr>
        <w:pict>
          <v:group style="width:497.85pt;height:197.5pt;mso-position-horizontal-relative:char;mso-position-vertical-relative:line" id="docshapegroup20" coordorigin="0,0" coordsize="9957,3950">
            <v:shape style="position:absolute;left:0;top:305;width:8314;height:3645" type="#_x0000_t75" id="docshape21" alt="Chart, line chart  Description automatically generated" stroked="false">
              <v:imagedata r:id="rId13" o:title=""/>
            </v:shape>
            <v:shape style="position:absolute;left:7275;top:0;width:882;height:2110" id="docshape22" coordorigin="7276,0" coordsize="882,2110" path="m7276,1976l7286,2110,7387,2022,7381,2019,7328,2019,7319,2016,7327,1997,7276,1976xm7327,1997l7319,2016,7328,2019,7336,2001,7327,1997xm7336,2001l7328,2019,7381,2019,7336,2001xm8148,0l7327,1997,7336,2001,8157,4,8148,0xe" filled="true" fillcolor="#c00000" stroked="false">
              <v:path arrowok="t"/>
              <v:fill type="solid"/>
            </v:shape>
            <v:rect style="position:absolute;left:7814;top:350;width:2134;height:1291" id="docshape23" filled="true" fillcolor="#ffffff" stroked="false">
              <v:fill type="solid"/>
            </v:rect>
            <v:shape style="position:absolute;left:7814;top:350;width:2134;height:1291" type="#_x0000_t202" id="docshape24" filled="false" stroked="true" strokeweight=".75pt" strokecolor="#000000">
              <v:textbox inset="0,0,0,0">
                <w:txbxContent>
                  <w:p>
                    <w:pPr>
                      <w:spacing w:line="259" w:lineRule="auto" w:before="74"/>
                      <w:ind w:left="144" w:right="145" w:firstLine="0"/>
                      <w:jc w:val="left"/>
                      <w:rPr>
                        <w:sz w:val="16"/>
                      </w:rPr>
                    </w:pPr>
                    <w:r>
                      <w:rPr>
                        <w:sz w:val="16"/>
                      </w:rPr>
                      <w:t>Note: the information box</w:t>
                    </w:r>
                    <w:r>
                      <w:rPr>
                        <w:spacing w:val="40"/>
                        <w:sz w:val="16"/>
                      </w:rPr>
                      <w:t> </w:t>
                    </w:r>
                    <w:r>
                      <w:rPr>
                        <w:sz w:val="16"/>
                      </w:rPr>
                      <w:t>will show when you hover</w:t>
                    </w:r>
                    <w:r>
                      <w:rPr>
                        <w:spacing w:val="40"/>
                        <w:sz w:val="16"/>
                      </w:rPr>
                      <w:t> </w:t>
                    </w:r>
                    <w:r>
                      <w:rPr>
                        <w:sz w:val="16"/>
                      </w:rPr>
                      <w:t>your</w:t>
                    </w:r>
                    <w:r>
                      <w:rPr>
                        <w:spacing w:val="-10"/>
                        <w:sz w:val="16"/>
                      </w:rPr>
                      <w:t> </w:t>
                    </w:r>
                    <w:r>
                      <w:rPr>
                        <w:sz w:val="16"/>
                      </w:rPr>
                      <w:t>mouse</w:t>
                    </w:r>
                    <w:r>
                      <w:rPr>
                        <w:spacing w:val="-10"/>
                        <w:sz w:val="16"/>
                      </w:rPr>
                      <w:t> </w:t>
                    </w:r>
                    <w:r>
                      <w:rPr>
                        <w:sz w:val="16"/>
                      </w:rPr>
                      <w:t>over</w:t>
                    </w:r>
                    <w:r>
                      <w:rPr>
                        <w:spacing w:val="-9"/>
                        <w:sz w:val="16"/>
                      </w:rPr>
                      <w:t> </w:t>
                    </w:r>
                    <w:r>
                      <w:rPr>
                        <w:sz w:val="16"/>
                      </w:rPr>
                      <w:t>the</w:t>
                    </w:r>
                    <w:r>
                      <w:rPr>
                        <w:spacing w:val="-9"/>
                        <w:sz w:val="16"/>
                      </w:rPr>
                      <w:t> </w:t>
                    </w:r>
                    <w:r>
                      <w:rPr>
                        <w:sz w:val="16"/>
                      </w:rPr>
                      <w:t>graph.</w:t>
                    </w:r>
                    <w:r>
                      <w:rPr>
                        <w:spacing w:val="40"/>
                        <w:sz w:val="16"/>
                      </w:rPr>
                      <w:t> </w:t>
                    </w:r>
                    <w:r>
                      <w:rPr>
                        <w:sz w:val="16"/>
                      </w:rPr>
                      <w:t>Make sure you are looking</w:t>
                    </w:r>
                    <w:r>
                      <w:rPr>
                        <w:spacing w:val="40"/>
                        <w:sz w:val="16"/>
                      </w:rPr>
                      <w:t> </w:t>
                    </w:r>
                    <w:r>
                      <w:rPr>
                        <w:sz w:val="16"/>
                      </w:rPr>
                      <w:t>at the right year/quarter!</w:t>
                    </w:r>
                  </w:p>
                </w:txbxContent>
              </v:textbox>
              <v:stroke dashstyle="solid"/>
              <w10:wrap type="none"/>
            </v:shape>
          </v:group>
        </w:pict>
      </w:r>
      <w:r>
        <w:rPr>
          <w:sz w:val="20"/>
        </w:rPr>
      </w:r>
    </w:p>
    <w:p>
      <w:pPr>
        <w:pStyle w:val="BodyText"/>
      </w:pPr>
    </w:p>
    <w:p>
      <w:pPr>
        <w:pStyle w:val="BodyText"/>
      </w:pPr>
    </w:p>
    <w:p>
      <w:pPr>
        <w:pStyle w:val="BodyText"/>
        <w:spacing w:before="8"/>
        <w:rPr>
          <w:sz w:val="16"/>
        </w:rPr>
      </w:pPr>
    </w:p>
    <w:p>
      <w:pPr>
        <w:pStyle w:val="BodyText"/>
        <w:spacing w:line="259" w:lineRule="auto"/>
        <w:ind w:left="1080" w:right="1079"/>
      </w:pPr>
      <w:r>
        <w:rPr/>
        <w:t>Make</w:t>
      </w:r>
      <w:r>
        <w:rPr>
          <w:spacing w:val="-3"/>
        </w:rPr>
        <w:t> </w:t>
      </w:r>
      <w:r>
        <w:rPr/>
        <w:t>a</w:t>
      </w:r>
      <w:r>
        <w:rPr>
          <w:spacing w:val="-1"/>
        </w:rPr>
        <w:t> </w:t>
      </w:r>
      <w:r>
        <w:rPr/>
        <w:t>note</w:t>
      </w:r>
      <w:r>
        <w:rPr>
          <w:spacing w:val="-3"/>
        </w:rPr>
        <w:t> </w:t>
      </w:r>
      <w:r>
        <w:rPr/>
        <w:t>of</w:t>
      </w:r>
      <w:r>
        <w:rPr>
          <w:spacing w:val="-3"/>
        </w:rPr>
        <w:t> </w:t>
      </w:r>
      <w:r>
        <w:rPr/>
        <w:t>the average energy</w:t>
      </w:r>
      <w:r>
        <w:rPr>
          <w:spacing w:val="-1"/>
        </w:rPr>
        <w:t> </w:t>
      </w:r>
      <w:r>
        <w:rPr/>
        <w:t>direct</w:t>
      </w:r>
      <w:r>
        <w:rPr>
          <w:spacing w:val="-1"/>
        </w:rPr>
        <w:t> </w:t>
      </w:r>
      <w:r>
        <w:rPr/>
        <w:t>debit</w:t>
      </w:r>
      <w:r>
        <w:rPr>
          <w:spacing w:val="-3"/>
        </w:rPr>
        <w:t> </w:t>
      </w:r>
      <w:r>
        <w:rPr/>
        <w:t>in</w:t>
      </w:r>
      <w:r>
        <w:rPr>
          <w:spacing w:val="-1"/>
        </w:rPr>
        <w:t> </w:t>
      </w:r>
      <w:r>
        <w:rPr/>
        <w:t>your</w:t>
      </w:r>
      <w:r>
        <w:rPr>
          <w:spacing w:val="-1"/>
        </w:rPr>
        <w:t> </w:t>
      </w:r>
      <w:r>
        <w:rPr/>
        <w:t>area</w:t>
      </w:r>
      <w:r>
        <w:rPr>
          <w:spacing w:val="-1"/>
        </w:rPr>
        <w:t> </w:t>
      </w:r>
      <w:r>
        <w:rPr/>
        <w:t>using</w:t>
      </w:r>
      <w:r>
        <w:rPr>
          <w:spacing w:val="-2"/>
        </w:rPr>
        <w:t> </w:t>
      </w:r>
      <w:r>
        <w:rPr/>
        <w:t>the table</w:t>
      </w:r>
      <w:r>
        <w:rPr>
          <w:spacing w:val="-1"/>
        </w:rPr>
        <w:t> </w:t>
      </w:r>
      <w:r>
        <w:rPr/>
        <w:t>on</w:t>
      </w:r>
      <w:r>
        <w:rPr>
          <w:spacing w:val="-4"/>
        </w:rPr>
        <w:t> </w:t>
      </w:r>
      <w:r>
        <w:rPr/>
        <w:t>the next</w:t>
      </w:r>
      <w:r>
        <w:rPr>
          <w:spacing w:val="-3"/>
        </w:rPr>
        <w:t> </w:t>
      </w:r>
      <w:r>
        <w:rPr/>
        <w:t>page.</w:t>
      </w:r>
      <w:r>
        <w:rPr>
          <w:spacing w:val="-1"/>
        </w:rPr>
        <w:t> </w:t>
      </w:r>
      <w:r>
        <w:rPr/>
        <w:t>You</w:t>
      </w:r>
      <w:r>
        <w:rPr>
          <w:spacing w:val="-4"/>
        </w:rPr>
        <w:t> </w:t>
      </w:r>
      <w:r>
        <w:rPr/>
        <w:t>may</w:t>
      </w:r>
      <w:r>
        <w:rPr>
          <w:spacing w:val="-3"/>
        </w:rPr>
        <w:t> </w:t>
      </w:r>
      <w:r>
        <w:rPr/>
        <w:t>find</w:t>
      </w:r>
      <w:r>
        <w:rPr>
          <w:spacing w:val="-2"/>
        </w:rPr>
        <w:t> </w:t>
      </w:r>
      <w:r>
        <w:rPr/>
        <w:t>it useful to compare your local area to somewhere else in the country (for example, to show a North/South</w:t>
      </w:r>
    </w:p>
    <w:p>
      <w:pPr>
        <w:pStyle w:val="BodyText"/>
        <w:spacing w:before="1"/>
        <w:ind w:left="1080"/>
      </w:pPr>
      <w:r>
        <w:rPr/>
        <w:t>divide)</w:t>
      </w:r>
      <w:r>
        <w:rPr>
          <w:spacing w:val="-5"/>
        </w:rPr>
        <w:t> </w:t>
      </w:r>
      <w:r>
        <w:rPr/>
        <w:t>so</w:t>
      </w:r>
      <w:r>
        <w:rPr>
          <w:spacing w:val="-3"/>
        </w:rPr>
        <w:t> </w:t>
      </w:r>
      <w:r>
        <w:rPr/>
        <w:t>we’ve</w:t>
      </w:r>
      <w:r>
        <w:rPr>
          <w:spacing w:val="-1"/>
        </w:rPr>
        <w:t> </w:t>
      </w:r>
      <w:r>
        <w:rPr/>
        <w:t>included</w:t>
      </w:r>
      <w:r>
        <w:rPr>
          <w:spacing w:val="-6"/>
        </w:rPr>
        <w:t> </w:t>
      </w:r>
      <w:r>
        <w:rPr/>
        <w:t>a</w:t>
      </w:r>
      <w:r>
        <w:rPr>
          <w:spacing w:val="-4"/>
        </w:rPr>
        <w:t> </w:t>
      </w:r>
      <w:r>
        <w:rPr/>
        <w:t>few</w:t>
      </w:r>
      <w:r>
        <w:rPr>
          <w:spacing w:val="-1"/>
        </w:rPr>
        <w:t> </w:t>
      </w:r>
      <w:r>
        <w:rPr/>
        <w:t>rows.</w:t>
      </w:r>
      <w:r>
        <w:rPr>
          <w:spacing w:val="-2"/>
        </w:rPr>
        <w:t> </w:t>
      </w:r>
      <w:r>
        <w:rPr/>
        <w:t>Feel</w:t>
      </w:r>
      <w:r>
        <w:rPr>
          <w:spacing w:val="-3"/>
        </w:rPr>
        <w:t> </w:t>
      </w:r>
      <w:r>
        <w:rPr/>
        <w:t>free</w:t>
      </w:r>
      <w:r>
        <w:rPr>
          <w:spacing w:val="-1"/>
        </w:rPr>
        <w:t> </w:t>
      </w:r>
      <w:r>
        <w:rPr/>
        <w:t>to</w:t>
      </w:r>
      <w:r>
        <w:rPr>
          <w:spacing w:val="-3"/>
        </w:rPr>
        <w:t> </w:t>
      </w:r>
      <w:r>
        <w:rPr/>
        <w:t>only</w:t>
      </w:r>
      <w:r>
        <w:rPr>
          <w:spacing w:val="-5"/>
        </w:rPr>
        <w:t> </w:t>
      </w:r>
      <w:r>
        <w:rPr/>
        <w:t>input</w:t>
      </w:r>
      <w:r>
        <w:rPr>
          <w:spacing w:val="-2"/>
        </w:rPr>
        <w:t> </w:t>
      </w:r>
      <w:r>
        <w:rPr/>
        <w:t>data</w:t>
      </w:r>
      <w:r>
        <w:rPr>
          <w:spacing w:val="-2"/>
        </w:rPr>
        <w:t> </w:t>
      </w:r>
      <w:r>
        <w:rPr/>
        <w:t>from</w:t>
      </w:r>
      <w:r>
        <w:rPr>
          <w:spacing w:val="-4"/>
        </w:rPr>
        <w:t> </w:t>
      </w:r>
      <w:r>
        <w:rPr/>
        <w:t>your</w:t>
      </w:r>
      <w:r>
        <w:rPr>
          <w:spacing w:val="-3"/>
        </w:rPr>
        <w:t> </w:t>
      </w:r>
      <w:r>
        <w:rPr/>
        <w:t>area</w:t>
      </w:r>
      <w:r>
        <w:rPr>
          <w:spacing w:val="-4"/>
        </w:rPr>
        <w:t> </w:t>
      </w:r>
      <w:r>
        <w:rPr/>
        <w:t>for</w:t>
      </w:r>
      <w:r>
        <w:rPr>
          <w:spacing w:val="-2"/>
        </w:rPr>
        <w:t> </w:t>
      </w:r>
      <w:r>
        <w:rPr/>
        <w:t>now,</w:t>
      </w:r>
      <w:r>
        <w:rPr>
          <w:spacing w:val="-1"/>
        </w:rPr>
        <w:t> </w:t>
      </w:r>
      <w:r>
        <w:rPr>
          <w:spacing w:val="-2"/>
        </w:rPr>
        <w:t>however.</w:t>
      </w:r>
    </w:p>
    <w:p>
      <w:pPr>
        <w:spacing w:after="0"/>
        <w:sectPr>
          <w:pgSz w:w="11910" w:h="16840"/>
          <w:pgMar w:header="814" w:footer="940" w:top="1780" w:bottom="1140" w:left="0" w:right="0"/>
        </w:sectPr>
      </w:pPr>
    </w:p>
    <w:p>
      <w:pPr>
        <w:pStyle w:val="BodyText"/>
        <w:spacing w:before="9"/>
        <w:rPr>
          <w:sz w:val="7"/>
        </w:rPr>
      </w:pPr>
    </w:p>
    <w:tbl>
      <w:tblPr>
        <w:tblW w:w="0" w:type="auto"/>
        <w:jc w:val="left"/>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71"/>
        <w:gridCol w:w="4873"/>
      </w:tblGrid>
      <w:tr>
        <w:trPr>
          <w:trHeight w:val="839" w:hRule="atLeast"/>
        </w:trPr>
        <w:tc>
          <w:tcPr>
            <w:tcW w:w="4871" w:type="dxa"/>
            <w:tcBorders>
              <w:top w:val="nil"/>
              <w:left w:val="nil"/>
            </w:tcBorders>
          </w:tcPr>
          <w:p>
            <w:pPr>
              <w:pStyle w:val="TableParagraph"/>
              <w:rPr>
                <w:rFonts w:ascii="Times New Roman"/>
                <w:sz w:val="20"/>
              </w:rPr>
            </w:pPr>
          </w:p>
        </w:tc>
        <w:tc>
          <w:tcPr>
            <w:tcW w:w="4873" w:type="dxa"/>
            <w:shd w:val="clear" w:color="auto" w:fill="79DDD2"/>
          </w:tcPr>
          <w:p>
            <w:pPr>
              <w:pStyle w:val="TableParagraph"/>
              <w:spacing w:before="181"/>
              <w:ind w:left="814" w:right="807"/>
              <w:jc w:val="center"/>
              <w:rPr>
                <w:b/>
                <w:sz w:val="24"/>
              </w:rPr>
            </w:pPr>
            <w:r>
              <w:rPr>
                <w:b/>
                <w:sz w:val="24"/>
              </w:rPr>
              <w:t>AVERAGE</w:t>
            </w:r>
            <w:r>
              <w:rPr>
                <w:b/>
                <w:spacing w:val="-5"/>
                <w:sz w:val="24"/>
              </w:rPr>
              <w:t> </w:t>
            </w:r>
            <w:r>
              <w:rPr>
                <w:b/>
                <w:sz w:val="24"/>
              </w:rPr>
              <w:t>ENERGY</w:t>
            </w:r>
            <w:r>
              <w:rPr>
                <w:b/>
                <w:spacing w:val="-3"/>
                <w:sz w:val="24"/>
              </w:rPr>
              <w:t> </w:t>
            </w:r>
            <w:r>
              <w:rPr>
                <w:b/>
                <w:sz w:val="24"/>
              </w:rPr>
              <w:t>DIRECT</w:t>
            </w:r>
            <w:r>
              <w:rPr>
                <w:b/>
                <w:spacing w:val="-2"/>
                <w:sz w:val="24"/>
              </w:rPr>
              <w:t> DEBIT</w:t>
            </w:r>
          </w:p>
        </w:tc>
      </w:tr>
      <w:tr>
        <w:trPr>
          <w:trHeight w:val="554" w:hRule="atLeast"/>
        </w:trPr>
        <w:tc>
          <w:tcPr>
            <w:tcW w:w="4871" w:type="dxa"/>
            <w:shd w:val="clear" w:color="auto" w:fill="2EBBAD"/>
          </w:tcPr>
          <w:p>
            <w:pPr>
              <w:pStyle w:val="TableParagraph"/>
              <w:spacing w:before="78"/>
              <w:ind w:left="108"/>
              <w:rPr>
                <w:b/>
                <w:sz w:val="24"/>
              </w:rPr>
            </w:pPr>
            <w:r>
              <w:rPr>
                <w:b/>
                <w:sz w:val="24"/>
              </w:rPr>
              <w:t>CITY/LARGE</w:t>
            </w:r>
            <w:r>
              <w:rPr>
                <w:b/>
                <w:spacing w:val="-5"/>
                <w:sz w:val="24"/>
              </w:rPr>
              <w:t> </w:t>
            </w:r>
            <w:r>
              <w:rPr>
                <w:b/>
                <w:spacing w:val="-4"/>
                <w:sz w:val="24"/>
              </w:rPr>
              <w:t>TOWN</w:t>
            </w:r>
          </w:p>
        </w:tc>
        <w:tc>
          <w:tcPr>
            <w:tcW w:w="4873" w:type="dxa"/>
            <w:shd w:val="clear" w:color="auto" w:fill="2EBBAD"/>
          </w:tcPr>
          <w:p>
            <w:pPr>
              <w:pStyle w:val="TableParagraph"/>
              <w:spacing w:before="78"/>
              <w:ind w:left="5"/>
              <w:jc w:val="center"/>
              <w:rPr>
                <w:b/>
                <w:sz w:val="24"/>
              </w:rPr>
            </w:pPr>
            <w:r>
              <w:rPr>
                <w:b/>
                <w:sz w:val="24"/>
              </w:rPr>
              <w:t>£</w:t>
            </w:r>
          </w:p>
        </w:tc>
      </w:tr>
      <w:tr>
        <w:trPr>
          <w:trHeight w:val="712" w:hRule="atLeast"/>
        </w:trPr>
        <w:tc>
          <w:tcPr>
            <w:tcW w:w="4871" w:type="dxa"/>
          </w:tcPr>
          <w:p>
            <w:pPr>
              <w:pStyle w:val="TableParagraph"/>
              <w:rPr>
                <w:rFonts w:ascii="Times New Roman"/>
                <w:sz w:val="20"/>
              </w:rPr>
            </w:pPr>
          </w:p>
        </w:tc>
        <w:tc>
          <w:tcPr>
            <w:tcW w:w="4873" w:type="dxa"/>
          </w:tcPr>
          <w:p>
            <w:pPr>
              <w:pStyle w:val="TableParagraph"/>
              <w:rPr>
                <w:rFonts w:ascii="Times New Roman"/>
                <w:sz w:val="20"/>
              </w:rPr>
            </w:pPr>
          </w:p>
        </w:tc>
      </w:tr>
      <w:tr>
        <w:trPr>
          <w:trHeight w:val="685" w:hRule="atLeast"/>
        </w:trPr>
        <w:tc>
          <w:tcPr>
            <w:tcW w:w="4871" w:type="dxa"/>
          </w:tcPr>
          <w:p>
            <w:pPr>
              <w:pStyle w:val="TableParagraph"/>
              <w:rPr>
                <w:rFonts w:ascii="Times New Roman"/>
                <w:sz w:val="20"/>
              </w:rPr>
            </w:pPr>
          </w:p>
        </w:tc>
        <w:tc>
          <w:tcPr>
            <w:tcW w:w="4873" w:type="dxa"/>
          </w:tcPr>
          <w:p>
            <w:pPr>
              <w:pStyle w:val="TableParagraph"/>
              <w:rPr>
                <w:rFonts w:ascii="Times New Roman"/>
                <w:sz w:val="20"/>
              </w:rPr>
            </w:pPr>
          </w:p>
        </w:tc>
      </w:tr>
      <w:tr>
        <w:trPr>
          <w:trHeight w:val="696" w:hRule="atLeast"/>
        </w:trPr>
        <w:tc>
          <w:tcPr>
            <w:tcW w:w="4871" w:type="dxa"/>
          </w:tcPr>
          <w:p>
            <w:pPr>
              <w:pStyle w:val="TableParagraph"/>
              <w:rPr>
                <w:rFonts w:ascii="Times New Roman"/>
                <w:sz w:val="20"/>
              </w:rPr>
            </w:pPr>
          </w:p>
        </w:tc>
        <w:tc>
          <w:tcPr>
            <w:tcW w:w="4873" w:type="dxa"/>
          </w:tcPr>
          <w:p>
            <w:pPr>
              <w:pStyle w:val="TableParagraph"/>
              <w:rPr>
                <w:rFonts w:ascii="Times New Roman"/>
                <w:sz w:val="20"/>
              </w:rPr>
            </w:pPr>
          </w:p>
        </w:tc>
      </w:tr>
    </w:tbl>
    <w:p>
      <w:pPr>
        <w:pStyle w:val="BodyText"/>
        <w:spacing w:before="5"/>
        <w:rPr>
          <w:sz w:val="21"/>
        </w:rPr>
      </w:pPr>
      <w:r>
        <w:rPr/>
        <w:pict>
          <v:shape style="position:absolute;margin-left:54pt;margin-top:14.683789pt;width:456pt;height:73.05pt;mso-position-horizontal-relative:page;mso-position-vertical-relative:paragraph;z-index:-15724544;mso-wrap-distance-left:0;mso-wrap-distance-right:0" type="#_x0000_t202" id="docshape25" filled="false" stroked="true" strokeweight=".75pt" strokecolor="#000000">
            <v:textbox inset="0,0,0,0">
              <w:txbxContent>
                <w:p>
                  <w:pPr>
                    <w:pStyle w:val="BodyText"/>
                    <w:spacing w:before="72"/>
                    <w:ind w:left="144"/>
                  </w:pPr>
                  <w:r>
                    <w:rPr>
                      <w:spacing w:val="-2"/>
                    </w:rPr>
                    <w:t>Note:</w:t>
                  </w:r>
                </w:p>
                <w:p>
                  <w:pPr>
                    <w:pStyle w:val="BodyText"/>
                    <w:spacing w:line="259" w:lineRule="auto" w:before="181"/>
                    <w:ind w:left="144" w:right="60"/>
                  </w:pPr>
                  <w:r>
                    <w:rPr/>
                    <w:t>Direct</w:t>
                  </w:r>
                  <w:r>
                    <w:rPr>
                      <w:spacing w:val="-2"/>
                    </w:rPr>
                    <w:t> </w:t>
                  </w:r>
                  <w:r>
                    <w:rPr/>
                    <w:t>debits</w:t>
                  </w:r>
                  <w:r>
                    <w:rPr>
                      <w:spacing w:val="-4"/>
                    </w:rPr>
                    <w:t> </w:t>
                  </w:r>
                  <w:r>
                    <w:rPr/>
                    <w:t>allow</w:t>
                  </w:r>
                  <w:r>
                    <w:rPr>
                      <w:spacing w:val="-1"/>
                    </w:rPr>
                    <w:t> </w:t>
                  </w:r>
                  <w:r>
                    <w:rPr/>
                    <w:t>customers</w:t>
                  </w:r>
                  <w:r>
                    <w:rPr>
                      <w:spacing w:val="-2"/>
                    </w:rPr>
                    <w:t> </w:t>
                  </w:r>
                  <w:r>
                    <w:rPr/>
                    <w:t>to</w:t>
                  </w:r>
                  <w:r>
                    <w:rPr>
                      <w:spacing w:val="-1"/>
                    </w:rPr>
                    <w:t> </w:t>
                  </w:r>
                  <w:r>
                    <w:rPr/>
                    <w:t>spread</w:t>
                  </w:r>
                  <w:r>
                    <w:rPr>
                      <w:spacing w:val="-3"/>
                    </w:rPr>
                    <w:t> </w:t>
                  </w:r>
                  <w:r>
                    <w:rPr/>
                    <w:t>the</w:t>
                  </w:r>
                  <w:r>
                    <w:rPr>
                      <w:spacing w:val="-4"/>
                    </w:rPr>
                    <w:t> </w:t>
                  </w:r>
                  <w:r>
                    <w:rPr/>
                    <w:t>cost</w:t>
                  </w:r>
                  <w:r>
                    <w:rPr>
                      <w:spacing w:val="-4"/>
                    </w:rPr>
                    <w:t> </w:t>
                  </w:r>
                  <w:r>
                    <w:rPr/>
                    <w:t>of</w:t>
                  </w:r>
                  <w:r>
                    <w:rPr>
                      <w:spacing w:val="-2"/>
                    </w:rPr>
                    <w:t> </w:t>
                  </w:r>
                  <w:r>
                    <w:rPr/>
                    <w:t>energy</w:t>
                  </w:r>
                  <w:r>
                    <w:rPr>
                      <w:spacing w:val="-4"/>
                    </w:rPr>
                    <w:t> </w:t>
                  </w:r>
                  <w:r>
                    <w:rPr/>
                    <w:t>over</w:t>
                  </w:r>
                  <w:r>
                    <w:rPr>
                      <w:spacing w:val="-2"/>
                    </w:rPr>
                    <w:t> </w:t>
                  </w:r>
                  <w:r>
                    <w:rPr/>
                    <w:t>the</w:t>
                  </w:r>
                  <w:r>
                    <w:rPr>
                      <w:spacing w:val="-1"/>
                    </w:rPr>
                    <w:t> </w:t>
                  </w:r>
                  <w:r>
                    <w:rPr/>
                    <w:t>year.</w:t>
                  </w:r>
                  <w:r>
                    <w:rPr>
                      <w:spacing w:val="-2"/>
                    </w:rPr>
                    <w:t> </w:t>
                  </w:r>
                  <w:r>
                    <w:rPr/>
                    <w:t>Those</w:t>
                  </w:r>
                  <w:r>
                    <w:rPr>
                      <w:spacing w:val="-4"/>
                    </w:rPr>
                    <w:t> </w:t>
                  </w:r>
                  <w:r>
                    <w:rPr/>
                    <w:t>on</w:t>
                  </w:r>
                  <w:r>
                    <w:rPr>
                      <w:spacing w:val="-2"/>
                    </w:rPr>
                    <w:t> </w:t>
                  </w:r>
                  <w:r>
                    <w:rPr/>
                    <w:t>prepaid</w:t>
                  </w:r>
                  <w:r>
                    <w:rPr>
                      <w:spacing w:val="-4"/>
                    </w:rPr>
                    <w:t> </w:t>
                  </w:r>
                  <w:r>
                    <w:rPr/>
                    <w:t>meters (which are not included in this data) </w:t>
                  </w:r>
                  <w:r>
                    <w:rPr>
                      <w:color w:val="1F1F1E"/>
                    </w:rPr>
                    <w:t>pay more per unit and don’t have the option of spreading costs, so will have significantly higher than average energy costs over winter.</w:t>
                  </w:r>
                </w:p>
              </w:txbxContent>
            </v:textbox>
            <v:stroke dashstyle="solid"/>
            <w10:wrap type="topAndBottom"/>
          </v:shape>
        </w:pict>
      </w:r>
    </w:p>
    <w:p>
      <w:pPr>
        <w:pStyle w:val="BodyText"/>
        <w:rPr>
          <w:sz w:val="20"/>
        </w:rPr>
      </w:pPr>
    </w:p>
    <w:p>
      <w:pPr>
        <w:pStyle w:val="BodyText"/>
        <w:spacing w:before="2"/>
        <w:rPr>
          <w:sz w:val="16"/>
        </w:rPr>
      </w:pPr>
    </w:p>
    <w:p>
      <w:pPr>
        <w:pStyle w:val="BodyText"/>
        <w:spacing w:line="259" w:lineRule="auto" w:before="57"/>
        <w:ind w:left="1080" w:right="1079"/>
      </w:pPr>
      <w:r>
        <w:rPr/>
        <w:t>Now that we have the information we need on energy bill direct debits, we need to find some local information</w:t>
      </w:r>
      <w:r>
        <w:rPr>
          <w:spacing w:val="-4"/>
        </w:rPr>
        <w:t> </w:t>
      </w:r>
      <w:r>
        <w:rPr/>
        <w:t>on</w:t>
      </w:r>
      <w:r>
        <w:rPr>
          <w:spacing w:val="-4"/>
        </w:rPr>
        <w:t> </w:t>
      </w:r>
      <w:r>
        <w:rPr/>
        <w:t>women’s</w:t>
      </w:r>
      <w:r>
        <w:rPr>
          <w:spacing w:val="-1"/>
        </w:rPr>
        <w:t> </w:t>
      </w:r>
      <w:r>
        <w:rPr/>
        <w:t>earnings.</w:t>
      </w:r>
      <w:r>
        <w:rPr>
          <w:spacing w:val="-1"/>
        </w:rPr>
        <w:t> </w:t>
      </w:r>
      <w:r>
        <w:rPr/>
        <w:t>For</w:t>
      </w:r>
      <w:r>
        <w:rPr>
          <w:spacing w:val="-1"/>
        </w:rPr>
        <w:t> </w:t>
      </w:r>
      <w:r>
        <w:rPr/>
        <w:t>this</w:t>
      </w:r>
      <w:r>
        <w:rPr>
          <w:spacing w:val="-3"/>
        </w:rPr>
        <w:t> </w:t>
      </w:r>
      <w:r>
        <w:rPr/>
        <w:t>we</w:t>
      </w:r>
      <w:r>
        <w:rPr>
          <w:spacing w:val="-1"/>
        </w:rPr>
        <w:t> </w:t>
      </w:r>
      <w:r>
        <w:rPr/>
        <w:t>are</w:t>
      </w:r>
      <w:r>
        <w:rPr>
          <w:spacing w:val="-1"/>
        </w:rPr>
        <w:t> </w:t>
      </w:r>
      <w:r>
        <w:rPr/>
        <w:t>going</w:t>
      </w:r>
      <w:r>
        <w:rPr>
          <w:spacing w:val="-2"/>
        </w:rPr>
        <w:t> </w:t>
      </w:r>
      <w:r>
        <w:rPr/>
        <w:t>to use the</w:t>
      </w:r>
      <w:r>
        <w:rPr>
          <w:spacing w:val="-4"/>
        </w:rPr>
        <w:t> </w:t>
      </w:r>
      <w:r>
        <w:rPr/>
        <w:t>Annual</w:t>
      </w:r>
      <w:r>
        <w:rPr>
          <w:spacing w:val="-1"/>
        </w:rPr>
        <w:t> </w:t>
      </w:r>
      <w:r>
        <w:rPr/>
        <w:t>Survey</w:t>
      </w:r>
      <w:r>
        <w:rPr>
          <w:spacing w:val="-1"/>
        </w:rPr>
        <w:t> </w:t>
      </w:r>
      <w:r>
        <w:rPr/>
        <w:t>of</w:t>
      </w:r>
      <w:r>
        <w:rPr>
          <w:spacing w:val="-4"/>
        </w:rPr>
        <w:t> </w:t>
      </w:r>
      <w:r>
        <w:rPr/>
        <w:t>Hours</w:t>
      </w:r>
      <w:r>
        <w:rPr>
          <w:spacing w:val="-4"/>
        </w:rPr>
        <w:t> </w:t>
      </w:r>
      <w:r>
        <w:rPr/>
        <w:t>and</w:t>
      </w:r>
      <w:r>
        <w:rPr>
          <w:spacing w:val="-2"/>
        </w:rPr>
        <w:t> </w:t>
      </w:r>
      <w:r>
        <w:rPr/>
        <w:t>Earnings (ASHE) dataset on the ONS website. You can find the </w:t>
      </w:r>
      <w:hyperlink r:id="rId14">
        <w:r>
          <w:rPr>
            <w:color w:val="0462C1"/>
            <w:u w:val="single" w:color="0462C1"/>
          </w:rPr>
          <w:t>correct dataset here</w:t>
        </w:r>
      </w:hyperlink>
      <w:r>
        <w:rPr>
          <w:vertAlign w:val="superscript"/>
        </w:rPr>
        <w:t>2</w:t>
      </w:r>
      <w:r>
        <w:rPr>
          <w:vertAlign w:val="baseline"/>
        </w:rPr>
        <w:t>.</w:t>
      </w:r>
    </w:p>
    <w:p>
      <w:pPr>
        <w:pStyle w:val="BodyText"/>
        <w:spacing w:before="5"/>
        <w:rPr>
          <w:sz w:val="8"/>
        </w:rPr>
      </w:pPr>
    </w:p>
    <w:p>
      <w:pPr>
        <w:pStyle w:val="BodyText"/>
        <w:spacing w:line="256" w:lineRule="auto" w:before="57"/>
        <w:ind w:left="1080" w:right="1679"/>
      </w:pPr>
      <w:r>
        <w:rPr/>
        <w:t>Make</w:t>
      </w:r>
      <w:r>
        <w:rPr>
          <w:spacing w:val="-3"/>
        </w:rPr>
        <w:t> </w:t>
      </w:r>
      <w:r>
        <w:rPr/>
        <w:t>sure</w:t>
      </w:r>
      <w:r>
        <w:rPr>
          <w:spacing w:val="-3"/>
        </w:rPr>
        <w:t> </w:t>
      </w:r>
      <w:r>
        <w:rPr/>
        <w:t>you</w:t>
      </w:r>
      <w:r>
        <w:rPr>
          <w:spacing w:val="-2"/>
        </w:rPr>
        <w:t> </w:t>
      </w:r>
      <w:r>
        <w:rPr/>
        <w:t>are using</w:t>
      </w:r>
      <w:r>
        <w:rPr>
          <w:spacing w:val="-4"/>
        </w:rPr>
        <w:t> </w:t>
      </w:r>
      <w:r>
        <w:rPr/>
        <w:t>the</w:t>
      </w:r>
      <w:r>
        <w:rPr>
          <w:spacing w:val="-1"/>
        </w:rPr>
        <w:t> </w:t>
      </w:r>
      <w:r>
        <w:rPr/>
        <w:t>most</w:t>
      </w:r>
      <w:r>
        <w:rPr>
          <w:spacing w:val="-1"/>
        </w:rPr>
        <w:t> </w:t>
      </w:r>
      <w:r>
        <w:rPr/>
        <w:t>up-to-date</w:t>
      </w:r>
      <w:r>
        <w:rPr>
          <w:spacing w:val="-2"/>
        </w:rPr>
        <w:t> </w:t>
      </w:r>
      <w:r>
        <w:rPr/>
        <w:t>version</w:t>
      </w:r>
      <w:r>
        <w:rPr>
          <w:spacing w:val="-4"/>
        </w:rPr>
        <w:t> </w:t>
      </w:r>
      <w:r>
        <w:rPr/>
        <w:t>of</w:t>
      </w:r>
      <w:r>
        <w:rPr>
          <w:spacing w:val="-1"/>
        </w:rPr>
        <w:t> </w:t>
      </w:r>
      <w:r>
        <w:rPr/>
        <w:t>the</w:t>
      </w:r>
      <w:r>
        <w:rPr>
          <w:spacing w:val="-3"/>
        </w:rPr>
        <w:t> </w:t>
      </w:r>
      <w:r>
        <w:rPr/>
        <w:t>dataset.</w:t>
      </w:r>
      <w:r>
        <w:rPr>
          <w:spacing w:val="-2"/>
        </w:rPr>
        <w:t> </w:t>
      </w:r>
      <w:r>
        <w:rPr/>
        <w:t>You</w:t>
      </w:r>
      <w:r>
        <w:rPr>
          <w:spacing w:val="-2"/>
        </w:rPr>
        <w:t> </w:t>
      </w:r>
      <w:r>
        <w:rPr/>
        <w:t>can</w:t>
      </w:r>
      <w:r>
        <w:rPr>
          <w:spacing w:val="-5"/>
        </w:rPr>
        <w:t> </w:t>
      </w:r>
      <w:r>
        <w:rPr/>
        <w:t>check this</w:t>
      </w:r>
      <w:r>
        <w:rPr>
          <w:spacing w:val="-1"/>
        </w:rPr>
        <w:t> </w:t>
      </w:r>
      <w:r>
        <w:rPr/>
        <w:t>by</w:t>
      </w:r>
      <w:r>
        <w:rPr>
          <w:spacing w:val="-3"/>
        </w:rPr>
        <w:t> </w:t>
      </w:r>
      <w:r>
        <w:rPr/>
        <w:t>viewing</w:t>
      </w:r>
      <w:r>
        <w:rPr>
          <w:spacing w:val="-5"/>
        </w:rPr>
        <w:t> </w:t>
      </w:r>
      <w:r>
        <w:rPr/>
        <w:t>the release and next release dates, and by checking the year before you download the data.</w:t>
      </w:r>
    </w:p>
    <w:p>
      <w:pPr>
        <w:pStyle w:val="BodyText"/>
        <w:spacing w:before="5"/>
        <w:rPr>
          <w:sz w:val="11"/>
        </w:rPr>
      </w:pPr>
      <w:r>
        <w:rPr/>
        <w:pict>
          <v:group style="position:absolute;margin-left:54pt;margin-top:8.19332pt;width:414.3pt;height:251.4pt;mso-position-horizontal-relative:page;mso-position-vertical-relative:paragraph;z-index:-15724032;mso-wrap-distance-left:0;mso-wrap-distance-right:0" id="docshapegroup26" coordorigin="1080,164" coordsize="8286,5028">
            <v:shape style="position:absolute;left:1080;top:163;width:8286;height:5028" type="#_x0000_t75" id="docshape27" stroked="false">
              <v:imagedata r:id="rId15" o:title=""/>
            </v:shape>
            <v:shape style="position:absolute;left:1332;top:1756;width:4939;height:2857" id="docshape28" coordorigin="1332,1756" coordsize="4939,2857" path="m3286,2285l6271,2285,6271,1756,3286,1756,3286,2285xm1332,4613l4620,4613,4620,4183,1332,4183,1332,4613xe" filled="false" stroked="true" strokeweight=".75pt" strokecolor="#ff0000">
              <v:path arrowok="t"/>
              <v:stroke dashstyle="solid"/>
            </v:shape>
            <w10:wrap type="topAndBottom"/>
          </v:group>
        </w:pict>
      </w:r>
      <w:r>
        <w:rPr/>
        <w:pict>
          <v:rect style="position:absolute;margin-left:54pt;margin-top:278.289337pt;width:144.050pt;height:.71997pt;mso-position-horizontal-relative:page;mso-position-vertical-relative:paragraph;z-index:-15723520;mso-wrap-distance-left:0;mso-wrap-distance-right:0" id="docshape29" filled="true" fillcolor="#000000" stroked="false">
            <v:fill type="solid"/>
            <w10:wrap type="topAndBottom"/>
          </v:rect>
        </w:pict>
      </w:r>
    </w:p>
    <w:p>
      <w:pPr>
        <w:pStyle w:val="BodyText"/>
        <w:spacing w:before="8"/>
        <w:rPr>
          <w:sz w:val="28"/>
        </w:rPr>
      </w:pPr>
    </w:p>
    <w:p>
      <w:pPr>
        <w:spacing w:line="249" w:lineRule="auto" w:before="96"/>
        <w:ind w:left="1080" w:right="1166" w:firstLine="0"/>
        <w:jc w:val="left"/>
        <w:rPr>
          <w:sz w:val="16"/>
        </w:rPr>
      </w:pPr>
      <w:r>
        <w:rPr>
          <w:spacing w:val="-2"/>
          <w:position w:val="7"/>
          <w:sz w:val="13"/>
        </w:rPr>
        <w:t>2</w:t>
      </w:r>
      <w:r>
        <w:rPr>
          <w:spacing w:val="-2"/>
          <w:sz w:val="16"/>
        </w:rPr>
        <w:t>https://</w:t>
      </w:r>
      <w:hyperlink r:id="rId16">
        <w:r>
          <w:rPr>
            <w:spacing w:val="-2"/>
            <w:sz w:val="16"/>
          </w:rPr>
          <w:t>www.ons.gov.uk/employmentandlabourmarket/peopleinwork/earningsandworkinghours/datasets/placeofresidencebylocalauthorityasheta</w:t>
        </w:r>
      </w:hyperlink>
      <w:r>
        <w:rPr>
          <w:spacing w:val="40"/>
          <w:sz w:val="16"/>
        </w:rPr>
        <w:t> </w:t>
      </w:r>
      <w:r>
        <w:rPr>
          <w:spacing w:val="-4"/>
          <w:sz w:val="16"/>
        </w:rPr>
        <w:t>ble8</w:t>
      </w:r>
    </w:p>
    <w:p>
      <w:pPr>
        <w:spacing w:after="0" w:line="249" w:lineRule="auto"/>
        <w:jc w:val="left"/>
        <w:rPr>
          <w:sz w:val="16"/>
        </w:rPr>
        <w:sectPr>
          <w:pgSz w:w="11910" w:h="16840"/>
          <w:pgMar w:header="814" w:footer="940" w:top="1780" w:bottom="1140" w:left="0" w:right="0"/>
        </w:sectPr>
      </w:pPr>
    </w:p>
    <w:p>
      <w:pPr>
        <w:pStyle w:val="BodyText"/>
        <w:rPr>
          <w:sz w:val="20"/>
        </w:rPr>
      </w:pPr>
    </w:p>
    <w:p>
      <w:pPr>
        <w:pStyle w:val="BodyText"/>
        <w:rPr>
          <w:sz w:val="20"/>
        </w:rPr>
      </w:pPr>
    </w:p>
    <w:p>
      <w:pPr>
        <w:pStyle w:val="BodyText"/>
        <w:rPr>
          <w:sz w:val="20"/>
        </w:rPr>
      </w:pPr>
    </w:p>
    <w:p>
      <w:pPr>
        <w:pStyle w:val="BodyText"/>
        <w:spacing w:before="9" w:after="1"/>
        <w:rPr>
          <w:sz w:val="26"/>
        </w:rPr>
      </w:pPr>
    </w:p>
    <w:p>
      <w:pPr>
        <w:pStyle w:val="BodyText"/>
        <w:ind w:left="1072"/>
        <w:rPr>
          <w:sz w:val="20"/>
        </w:rPr>
      </w:pPr>
      <w:r>
        <w:rPr>
          <w:sz w:val="20"/>
        </w:rPr>
        <w:pict>
          <v:shape style="width:442.9pt;height:241.25pt;mso-position-horizontal-relative:char;mso-position-vertical-relative:line" type="#_x0000_t202" id="docshape30" filled="false" stroked="true" strokeweight=".75pt" strokecolor="#000000">
            <w10:anchorlock/>
            <v:textbox inset="0,0,0,0">
              <w:txbxContent>
                <w:p>
                  <w:pPr>
                    <w:pStyle w:val="BodyText"/>
                    <w:spacing w:before="70"/>
                    <w:ind w:left="144"/>
                  </w:pPr>
                  <w:r>
                    <w:rPr>
                      <w:spacing w:val="-2"/>
                    </w:rPr>
                    <w:t>Note:</w:t>
                  </w:r>
                </w:p>
                <w:p>
                  <w:pPr>
                    <w:pStyle w:val="BodyText"/>
                    <w:spacing w:line="259" w:lineRule="auto" w:before="183"/>
                    <w:ind w:left="144" w:right="187"/>
                  </w:pPr>
                  <w:r>
                    <w:rPr/>
                    <w:t>When</w:t>
                  </w:r>
                  <w:r>
                    <w:rPr>
                      <w:spacing w:val="-4"/>
                    </w:rPr>
                    <w:t> </w:t>
                  </w:r>
                  <w:r>
                    <w:rPr/>
                    <w:t>looking</w:t>
                  </w:r>
                  <w:r>
                    <w:rPr>
                      <w:spacing w:val="-4"/>
                    </w:rPr>
                    <w:t> </w:t>
                  </w:r>
                  <w:r>
                    <w:rPr/>
                    <w:t>at</w:t>
                  </w:r>
                  <w:r>
                    <w:rPr>
                      <w:spacing w:val="-3"/>
                    </w:rPr>
                    <w:t> </w:t>
                  </w:r>
                  <w:r>
                    <w:rPr/>
                    <w:t>data</w:t>
                  </w:r>
                  <w:r>
                    <w:rPr>
                      <w:spacing w:val="-6"/>
                    </w:rPr>
                    <w:t> </w:t>
                  </w:r>
                  <w:r>
                    <w:rPr/>
                    <w:t>across</w:t>
                  </w:r>
                  <w:r>
                    <w:rPr>
                      <w:spacing w:val="-3"/>
                    </w:rPr>
                    <w:t> </w:t>
                  </w:r>
                  <w:r>
                    <w:rPr/>
                    <w:t>different</w:t>
                  </w:r>
                  <w:r>
                    <w:rPr>
                      <w:spacing w:val="-5"/>
                    </w:rPr>
                    <w:t> </w:t>
                  </w:r>
                  <w:r>
                    <w:rPr/>
                    <w:t>sources,</w:t>
                  </w:r>
                  <w:r>
                    <w:rPr>
                      <w:spacing w:val="-2"/>
                    </w:rPr>
                    <w:t> </w:t>
                  </w:r>
                  <w:r>
                    <w:rPr/>
                    <w:t>it’s</w:t>
                  </w:r>
                  <w:r>
                    <w:rPr>
                      <w:spacing w:val="-2"/>
                    </w:rPr>
                    <w:t> </w:t>
                  </w:r>
                  <w:r>
                    <w:rPr/>
                    <w:t>important</w:t>
                  </w:r>
                  <w:r>
                    <w:rPr>
                      <w:spacing w:val="-5"/>
                    </w:rPr>
                    <w:t> </w:t>
                  </w:r>
                  <w:r>
                    <w:rPr/>
                    <w:t>to</w:t>
                  </w:r>
                  <w:r>
                    <w:rPr>
                      <w:spacing w:val="-4"/>
                    </w:rPr>
                    <w:t> </w:t>
                  </w:r>
                  <w:r>
                    <w:rPr/>
                    <w:t>compare</w:t>
                  </w:r>
                  <w:r>
                    <w:rPr>
                      <w:spacing w:val="-2"/>
                    </w:rPr>
                    <w:t> </w:t>
                  </w:r>
                  <w:r>
                    <w:rPr/>
                    <w:t>like-for-like</w:t>
                  </w:r>
                  <w:r>
                    <w:rPr>
                      <w:spacing w:val="-2"/>
                    </w:rPr>
                    <w:t> </w:t>
                  </w:r>
                  <w:r>
                    <w:rPr/>
                    <w:t>whenever possible.</w:t>
                  </w:r>
                  <w:r>
                    <w:rPr>
                      <w:spacing w:val="-1"/>
                    </w:rPr>
                    <w:t> </w:t>
                  </w:r>
                  <w:r>
                    <w:rPr/>
                    <w:t>For</w:t>
                  </w:r>
                  <w:r>
                    <w:rPr>
                      <w:spacing w:val="-1"/>
                    </w:rPr>
                    <w:t> </w:t>
                  </w:r>
                  <w:r>
                    <w:rPr/>
                    <w:t>example,</w:t>
                  </w:r>
                  <w:r>
                    <w:rPr>
                      <w:spacing w:val="-3"/>
                    </w:rPr>
                    <w:t> </w:t>
                  </w:r>
                  <w:r>
                    <w:rPr/>
                    <w:t>you</w:t>
                  </w:r>
                  <w:r>
                    <w:rPr>
                      <w:spacing w:val="-4"/>
                    </w:rPr>
                    <w:t> </w:t>
                  </w:r>
                  <w:r>
                    <w:rPr/>
                    <w:t>should</w:t>
                  </w:r>
                  <w:r>
                    <w:rPr>
                      <w:spacing w:val="-3"/>
                    </w:rPr>
                    <w:t> </w:t>
                  </w:r>
                  <w:r>
                    <w:rPr/>
                    <w:t>try</w:t>
                  </w:r>
                  <w:r>
                    <w:rPr>
                      <w:spacing w:val="-3"/>
                    </w:rPr>
                    <w:t> </w:t>
                  </w:r>
                  <w:r>
                    <w:rPr/>
                    <w:t>to</w:t>
                  </w:r>
                  <w:r>
                    <w:rPr>
                      <w:spacing w:val="-2"/>
                    </w:rPr>
                    <w:t> </w:t>
                  </w:r>
                  <w:r>
                    <w:rPr/>
                    <w:t>make</w:t>
                  </w:r>
                  <w:r>
                    <w:rPr>
                      <w:spacing w:val="-3"/>
                    </w:rPr>
                    <w:t> </w:t>
                  </w:r>
                  <w:r>
                    <w:rPr/>
                    <w:t>sure</w:t>
                  </w:r>
                  <w:r>
                    <w:rPr>
                      <w:spacing w:val="-3"/>
                    </w:rPr>
                    <w:t> </w:t>
                  </w:r>
                  <w:r>
                    <w:rPr/>
                    <w:t>you</w:t>
                  </w:r>
                  <w:r>
                    <w:rPr>
                      <w:spacing w:val="-2"/>
                    </w:rPr>
                    <w:t> </w:t>
                  </w:r>
                  <w:r>
                    <w:rPr/>
                    <w:t>are looking</w:t>
                  </w:r>
                  <w:r>
                    <w:rPr>
                      <w:spacing w:val="-4"/>
                    </w:rPr>
                    <w:t> </w:t>
                  </w:r>
                  <w:r>
                    <w:rPr/>
                    <w:t>at</w:t>
                  </w:r>
                  <w:r>
                    <w:rPr>
                      <w:spacing w:val="-1"/>
                    </w:rPr>
                    <w:t> </w:t>
                  </w:r>
                  <w:r>
                    <w:rPr/>
                    <w:t>data</w:t>
                  </w:r>
                  <w:r>
                    <w:rPr>
                      <w:spacing w:val="-4"/>
                    </w:rPr>
                    <w:t> </w:t>
                  </w:r>
                  <w:r>
                    <w:rPr/>
                    <w:t>from</w:t>
                  </w:r>
                  <w:r>
                    <w:rPr>
                      <w:spacing w:val="-2"/>
                    </w:rPr>
                    <w:t> </w:t>
                  </w:r>
                  <w:r>
                    <w:rPr/>
                    <w:t>the same</w:t>
                  </w:r>
                  <w:r>
                    <w:rPr>
                      <w:spacing w:val="-3"/>
                    </w:rPr>
                    <w:t> </w:t>
                  </w:r>
                  <w:r>
                    <w:rPr/>
                    <w:t>year. In this guide, you will notice that we’re looking at energy direct debits in 2022 but earnings data from 2021. This is because there is a data lag with most datasets, as they are often released yearly (or even less often!). At the time of writing (September 2022), we do not yet have access to this year’s data. The next ASHE release is due in early November 2022, so make sure you use the latest figures if they are available when you come to do this activity. For now, we must use the 2021 data as it doesn’t make sense to look at 2021 energy bills (because they have increased so rapidly in the past year). Wage stagnation and real terms pay cuts due to inflation the 2021 figures still give us a good idea of the cost of energy bills as a percentage of earnings. We have no choice but to work with the data that is currently available, so we do sometimes have to make compromises. Remember that this is okay, as long as you are always transparent about your methods and the limitations of your analysis when reporting your </w:t>
                  </w:r>
                  <w:r>
                    <w:rPr>
                      <w:spacing w:val="-2"/>
                    </w:rPr>
                    <w:t>results.</w:t>
                  </w:r>
                </w:p>
              </w:txbxContent>
            </v:textbox>
            <v:stroke dashstyle="solid"/>
          </v:shape>
        </w:pict>
      </w:r>
      <w:r>
        <w:rPr>
          <w:sz w:val="20"/>
        </w:rPr>
      </w:r>
    </w:p>
    <w:p>
      <w:pPr>
        <w:pStyle w:val="BodyText"/>
        <w:rPr>
          <w:sz w:val="20"/>
        </w:rPr>
      </w:pPr>
    </w:p>
    <w:p>
      <w:pPr>
        <w:pStyle w:val="BodyText"/>
        <w:spacing w:before="4"/>
        <w:rPr>
          <w:sz w:val="18"/>
        </w:rPr>
      </w:pPr>
    </w:p>
    <w:p>
      <w:pPr>
        <w:pStyle w:val="BodyText"/>
        <w:spacing w:line="256" w:lineRule="auto"/>
        <w:ind w:left="1080" w:right="1079"/>
      </w:pPr>
      <w:r>
        <w:rPr/>
        <w:t>Next,</w:t>
      </w:r>
      <w:r>
        <w:rPr>
          <w:spacing w:val="-1"/>
        </w:rPr>
        <w:t> </w:t>
      </w:r>
      <w:r>
        <w:rPr/>
        <w:t>click</w:t>
      </w:r>
      <w:r>
        <w:rPr>
          <w:spacing w:val="-3"/>
        </w:rPr>
        <w:t> </w:t>
      </w:r>
      <w:r>
        <w:rPr/>
        <w:t>on</w:t>
      </w:r>
      <w:r>
        <w:rPr>
          <w:spacing w:val="-2"/>
        </w:rPr>
        <w:t> </w:t>
      </w:r>
      <w:r>
        <w:rPr/>
        <w:t>the</w:t>
      </w:r>
      <w:r>
        <w:rPr>
          <w:spacing w:val="-3"/>
        </w:rPr>
        <w:t> </w:t>
      </w:r>
      <w:r>
        <w:rPr/>
        <w:t>green</w:t>
      </w:r>
      <w:r>
        <w:rPr>
          <w:spacing w:val="-4"/>
        </w:rPr>
        <w:t> </w:t>
      </w:r>
      <w:r>
        <w:rPr/>
        <w:t>button</w:t>
      </w:r>
      <w:r>
        <w:rPr>
          <w:spacing w:val="-4"/>
        </w:rPr>
        <w:t> </w:t>
      </w:r>
      <w:r>
        <w:rPr/>
        <w:t>that</w:t>
      </w:r>
      <w:r>
        <w:rPr>
          <w:spacing w:val="-1"/>
        </w:rPr>
        <w:t> </w:t>
      </w:r>
      <w:r>
        <w:rPr/>
        <w:t>says</w:t>
      </w:r>
      <w:r>
        <w:rPr>
          <w:spacing w:val="-1"/>
        </w:rPr>
        <w:t> </w:t>
      </w:r>
      <w:r>
        <w:rPr/>
        <w:t>‘zip’</w:t>
      </w:r>
      <w:r>
        <w:rPr>
          <w:spacing w:val="-3"/>
        </w:rPr>
        <w:t> </w:t>
      </w:r>
      <w:r>
        <w:rPr/>
        <w:t>to</w:t>
      </w:r>
      <w:r>
        <w:rPr>
          <w:spacing w:val="-2"/>
        </w:rPr>
        <w:t> </w:t>
      </w:r>
      <w:r>
        <w:rPr/>
        <w:t>download</w:t>
      </w:r>
      <w:r>
        <w:rPr>
          <w:spacing w:val="-2"/>
        </w:rPr>
        <w:t> </w:t>
      </w:r>
      <w:r>
        <w:rPr/>
        <w:t>the</w:t>
      </w:r>
      <w:r>
        <w:rPr>
          <w:spacing w:val="-3"/>
        </w:rPr>
        <w:t> </w:t>
      </w:r>
      <w:r>
        <w:rPr/>
        <w:t>data. You</w:t>
      </w:r>
      <w:r>
        <w:rPr>
          <w:spacing w:val="-4"/>
        </w:rPr>
        <w:t> </w:t>
      </w:r>
      <w:r>
        <w:rPr/>
        <w:t>will</w:t>
      </w:r>
      <w:r>
        <w:rPr>
          <w:spacing w:val="-1"/>
        </w:rPr>
        <w:t> </w:t>
      </w:r>
      <w:r>
        <w:rPr/>
        <w:t>need</w:t>
      </w:r>
      <w:r>
        <w:rPr>
          <w:spacing w:val="-2"/>
        </w:rPr>
        <w:t> </w:t>
      </w:r>
      <w:r>
        <w:rPr/>
        <w:t>to unzip</w:t>
      </w:r>
      <w:r>
        <w:rPr>
          <w:spacing w:val="-2"/>
        </w:rPr>
        <w:t> </w:t>
      </w:r>
      <w:r>
        <w:rPr/>
        <w:t>the</w:t>
      </w:r>
      <w:r>
        <w:rPr>
          <w:spacing w:val="-1"/>
        </w:rPr>
        <w:t> </w:t>
      </w:r>
      <w:r>
        <w:rPr/>
        <w:t>file, but</w:t>
      </w:r>
      <w:r>
        <w:rPr>
          <w:spacing w:val="-3"/>
        </w:rPr>
        <w:t> </w:t>
      </w:r>
      <w:r>
        <w:rPr/>
        <w:t>this usually happens automatically when you double click the folder.</w:t>
      </w:r>
    </w:p>
    <w:p>
      <w:pPr>
        <w:pStyle w:val="BodyText"/>
        <w:spacing w:line="259" w:lineRule="auto" w:before="165"/>
        <w:ind w:left="1080" w:right="1079"/>
      </w:pPr>
      <w:r>
        <w:rPr/>
        <w:t>You’ll</w:t>
      </w:r>
      <w:r>
        <w:rPr>
          <w:spacing w:val="-2"/>
        </w:rPr>
        <w:t> </w:t>
      </w:r>
      <w:r>
        <w:rPr/>
        <w:t>see</w:t>
      </w:r>
      <w:r>
        <w:rPr>
          <w:spacing w:val="-1"/>
        </w:rPr>
        <w:t> </w:t>
      </w:r>
      <w:r>
        <w:rPr/>
        <w:t>a</w:t>
      </w:r>
      <w:r>
        <w:rPr>
          <w:spacing w:val="-3"/>
        </w:rPr>
        <w:t> </w:t>
      </w:r>
      <w:r>
        <w:rPr/>
        <w:t>lot</w:t>
      </w:r>
      <w:r>
        <w:rPr>
          <w:spacing w:val="-3"/>
        </w:rPr>
        <w:t> </w:t>
      </w:r>
      <w:r>
        <w:rPr/>
        <w:t>of</w:t>
      </w:r>
      <w:r>
        <w:rPr>
          <w:spacing w:val="-1"/>
        </w:rPr>
        <w:t> </w:t>
      </w:r>
      <w:r>
        <w:rPr/>
        <w:t>files,</w:t>
      </w:r>
      <w:r>
        <w:rPr>
          <w:spacing w:val="-4"/>
        </w:rPr>
        <w:t> </w:t>
      </w:r>
      <w:r>
        <w:rPr/>
        <w:t>but</w:t>
      </w:r>
      <w:r>
        <w:rPr>
          <w:spacing w:val="-3"/>
        </w:rPr>
        <w:t> </w:t>
      </w:r>
      <w:r>
        <w:rPr/>
        <w:t>don’t panic!</w:t>
      </w:r>
      <w:r>
        <w:rPr>
          <w:spacing w:val="-3"/>
        </w:rPr>
        <w:t> </w:t>
      </w:r>
      <w:r>
        <w:rPr/>
        <w:t>There’s</w:t>
      </w:r>
      <w:r>
        <w:rPr>
          <w:spacing w:val="-3"/>
        </w:rPr>
        <w:t> </w:t>
      </w:r>
      <w:r>
        <w:rPr/>
        <w:t>only</w:t>
      </w:r>
      <w:r>
        <w:rPr>
          <w:spacing w:val="-3"/>
        </w:rPr>
        <w:t> </w:t>
      </w:r>
      <w:r>
        <w:rPr/>
        <w:t>one we</w:t>
      </w:r>
      <w:r>
        <w:rPr>
          <w:spacing w:val="-3"/>
        </w:rPr>
        <w:t> </w:t>
      </w:r>
      <w:r>
        <w:rPr/>
        <w:t>need</w:t>
      </w:r>
      <w:r>
        <w:rPr>
          <w:spacing w:val="-4"/>
        </w:rPr>
        <w:t> </w:t>
      </w:r>
      <w:r>
        <w:rPr/>
        <w:t>to</w:t>
      </w:r>
      <w:r>
        <w:rPr>
          <w:spacing w:val="-2"/>
        </w:rPr>
        <w:t> </w:t>
      </w:r>
      <w:r>
        <w:rPr/>
        <w:t>look</w:t>
      </w:r>
      <w:r>
        <w:rPr>
          <w:spacing w:val="-3"/>
        </w:rPr>
        <w:t> </w:t>
      </w:r>
      <w:r>
        <w:rPr/>
        <w:t>at. We’re</w:t>
      </w:r>
      <w:r>
        <w:rPr>
          <w:spacing w:val="-1"/>
        </w:rPr>
        <w:t> </w:t>
      </w:r>
      <w:r>
        <w:rPr/>
        <w:t>going</w:t>
      </w:r>
      <w:r>
        <w:rPr>
          <w:spacing w:val="-2"/>
        </w:rPr>
        <w:t> </w:t>
      </w:r>
      <w:r>
        <w:rPr/>
        <w:t>to</w:t>
      </w:r>
      <w:r>
        <w:rPr>
          <w:spacing w:val="-2"/>
        </w:rPr>
        <w:t> </w:t>
      </w:r>
      <w:r>
        <w:rPr/>
        <w:t>open</w:t>
      </w:r>
      <w:r>
        <w:rPr>
          <w:spacing w:val="-3"/>
        </w:rPr>
        <w:t> </w:t>
      </w:r>
      <w:r>
        <w:rPr/>
        <w:t>table</w:t>
      </w:r>
      <w:r>
        <w:rPr>
          <w:spacing w:val="-2"/>
        </w:rPr>
        <w:t> </w:t>
      </w:r>
      <w:r>
        <w:rPr/>
        <w:t>8.7a, because this allows us to see gross annual earnings where people live. Looking at the annual figures is the easiest way of working out monthly pay and gives the most stable picture of earnings over time.</w:t>
      </w:r>
    </w:p>
    <w:p>
      <w:pPr>
        <w:pStyle w:val="BodyText"/>
        <w:rPr>
          <w:sz w:val="20"/>
        </w:rPr>
      </w:pPr>
    </w:p>
    <w:p>
      <w:pPr>
        <w:pStyle w:val="BodyText"/>
        <w:spacing w:before="7"/>
        <w:rPr>
          <w:sz w:val="28"/>
        </w:rPr>
      </w:pPr>
      <w:r>
        <w:rPr/>
        <w:pict>
          <v:shape style="position:absolute;margin-left:55.200001pt;margin-top:19.039845pt;width:450.15pt;height:158.4pt;mso-position-horizontal-relative:page;mso-position-vertical-relative:paragraph;z-index:-15722496;mso-wrap-distance-left:0;mso-wrap-distance-right:0" type="#_x0000_t202" id="docshape31" filled="false" stroked="true" strokeweight=".75pt" strokecolor="#000000">
            <v:textbox inset="0,0,0,0">
              <w:txbxContent>
                <w:p>
                  <w:pPr>
                    <w:pStyle w:val="BodyText"/>
                    <w:spacing w:before="71"/>
                    <w:ind w:left="3731" w:right="3731"/>
                    <w:jc w:val="center"/>
                  </w:pPr>
                  <w:r>
                    <w:rPr/>
                    <w:t>Gross</w:t>
                  </w:r>
                  <w:r>
                    <w:rPr>
                      <w:spacing w:val="-4"/>
                    </w:rPr>
                    <w:t> </w:t>
                  </w:r>
                  <w:r>
                    <w:rPr/>
                    <w:t>Vs</w:t>
                  </w:r>
                  <w:r>
                    <w:rPr>
                      <w:spacing w:val="-1"/>
                    </w:rPr>
                    <w:t> </w:t>
                  </w:r>
                  <w:r>
                    <w:rPr/>
                    <w:t>Net</w:t>
                  </w:r>
                  <w:r>
                    <w:rPr>
                      <w:spacing w:val="-3"/>
                    </w:rPr>
                    <w:t> </w:t>
                  </w:r>
                  <w:r>
                    <w:rPr>
                      <w:spacing w:val="-5"/>
                    </w:rPr>
                    <w:t>Pay</w:t>
                  </w:r>
                </w:p>
                <w:p>
                  <w:pPr>
                    <w:pStyle w:val="BodyText"/>
                    <w:spacing w:line="259" w:lineRule="auto" w:before="182"/>
                    <w:ind w:left="144" w:right="212"/>
                  </w:pPr>
                  <w:r>
                    <w:rPr/>
                    <w:t>Gross</w:t>
                  </w:r>
                  <w:r>
                    <w:rPr>
                      <w:spacing w:val="-2"/>
                    </w:rPr>
                    <w:t> </w:t>
                  </w:r>
                  <w:r>
                    <w:rPr/>
                    <w:t>pay</w:t>
                  </w:r>
                  <w:r>
                    <w:rPr>
                      <w:spacing w:val="-2"/>
                    </w:rPr>
                    <w:t> </w:t>
                  </w:r>
                  <w:r>
                    <w:rPr/>
                    <w:t>is</w:t>
                  </w:r>
                  <w:r>
                    <w:rPr>
                      <w:spacing w:val="-4"/>
                    </w:rPr>
                    <w:t> </w:t>
                  </w:r>
                  <w:r>
                    <w:rPr/>
                    <w:t>what</w:t>
                  </w:r>
                  <w:r>
                    <w:rPr>
                      <w:spacing w:val="-2"/>
                    </w:rPr>
                    <w:t> </w:t>
                  </w:r>
                  <w:r>
                    <w:rPr/>
                    <w:t>people</w:t>
                  </w:r>
                  <w:r>
                    <w:rPr>
                      <w:spacing w:val="-1"/>
                    </w:rPr>
                    <w:t> </w:t>
                  </w:r>
                  <w:r>
                    <w:rPr/>
                    <w:t>earn</w:t>
                  </w:r>
                  <w:r>
                    <w:rPr>
                      <w:spacing w:val="-2"/>
                    </w:rPr>
                    <w:t> </w:t>
                  </w:r>
                  <w:r>
                    <w:rPr>
                      <w:i/>
                    </w:rPr>
                    <w:t>before</w:t>
                  </w:r>
                  <w:r>
                    <w:rPr>
                      <w:i/>
                      <w:spacing w:val="-4"/>
                    </w:rPr>
                    <w:t> </w:t>
                  </w:r>
                  <w:r>
                    <w:rPr/>
                    <w:t>taxes,</w:t>
                  </w:r>
                  <w:r>
                    <w:rPr>
                      <w:spacing w:val="-2"/>
                    </w:rPr>
                    <w:t> </w:t>
                  </w:r>
                  <w:r>
                    <w:rPr/>
                    <w:t>benefits,</w:t>
                  </w:r>
                  <w:r>
                    <w:rPr>
                      <w:spacing w:val="-4"/>
                    </w:rPr>
                    <w:t> </w:t>
                  </w:r>
                  <w:r>
                    <w:rPr/>
                    <w:t>and</w:t>
                  </w:r>
                  <w:r>
                    <w:rPr>
                      <w:spacing w:val="-3"/>
                    </w:rPr>
                    <w:t> </w:t>
                  </w:r>
                  <w:r>
                    <w:rPr/>
                    <w:t>any</w:t>
                  </w:r>
                  <w:r>
                    <w:rPr>
                      <w:spacing w:val="-2"/>
                    </w:rPr>
                    <w:t> </w:t>
                  </w:r>
                  <w:r>
                    <w:rPr/>
                    <w:t>other</w:t>
                  </w:r>
                  <w:r>
                    <w:rPr>
                      <w:spacing w:val="-2"/>
                    </w:rPr>
                    <w:t> </w:t>
                  </w:r>
                  <w:r>
                    <w:rPr/>
                    <w:t>deductions</w:t>
                  </w:r>
                  <w:r>
                    <w:rPr>
                      <w:spacing w:val="-3"/>
                    </w:rPr>
                    <w:t> </w:t>
                  </w:r>
                  <w:r>
                    <w:rPr/>
                    <w:t>(such</w:t>
                  </w:r>
                  <w:r>
                    <w:rPr>
                      <w:spacing w:val="-3"/>
                    </w:rPr>
                    <w:t> </w:t>
                  </w:r>
                  <w:r>
                    <w:rPr/>
                    <w:t>as pensions) are taken from their earnings.</w:t>
                  </w:r>
                </w:p>
                <w:p>
                  <w:pPr>
                    <w:pStyle w:val="BodyText"/>
                    <w:spacing w:line="259" w:lineRule="auto" w:before="159"/>
                    <w:ind w:left="144"/>
                  </w:pPr>
                  <w:r>
                    <w:rPr/>
                    <w:t>Net</w:t>
                  </w:r>
                  <w:r>
                    <w:rPr>
                      <w:spacing w:val="-1"/>
                    </w:rPr>
                    <w:t> </w:t>
                  </w:r>
                  <w:r>
                    <w:rPr/>
                    <w:t>pay</w:t>
                  </w:r>
                  <w:r>
                    <w:rPr>
                      <w:spacing w:val="-1"/>
                    </w:rPr>
                    <w:t> </w:t>
                  </w:r>
                  <w:r>
                    <w:rPr/>
                    <w:t>is</w:t>
                  </w:r>
                  <w:r>
                    <w:rPr>
                      <w:spacing w:val="-2"/>
                    </w:rPr>
                    <w:t> </w:t>
                  </w:r>
                  <w:r>
                    <w:rPr/>
                    <w:t>what</w:t>
                  </w:r>
                  <w:r>
                    <w:rPr>
                      <w:spacing w:val="-2"/>
                    </w:rPr>
                    <w:t> </w:t>
                  </w:r>
                  <w:r>
                    <w:rPr/>
                    <w:t>people</w:t>
                  </w:r>
                  <w:r>
                    <w:rPr>
                      <w:spacing w:val="-1"/>
                    </w:rPr>
                    <w:t> </w:t>
                  </w:r>
                  <w:r>
                    <w:rPr/>
                    <w:t>receive</w:t>
                  </w:r>
                  <w:r>
                    <w:rPr>
                      <w:spacing w:val="-3"/>
                    </w:rPr>
                    <w:t> </w:t>
                  </w:r>
                  <w:r>
                    <w:rPr>
                      <w:i/>
                    </w:rPr>
                    <w:t>after</w:t>
                  </w:r>
                  <w:r>
                    <w:rPr>
                      <w:i/>
                      <w:spacing w:val="-1"/>
                    </w:rPr>
                    <w:t> </w:t>
                  </w:r>
                  <w:r>
                    <w:rPr/>
                    <w:t>taxes</w:t>
                  </w:r>
                  <w:r>
                    <w:rPr>
                      <w:spacing w:val="-2"/>
                    </w:rPr>
                    <w:t> </w:t>
                  </w:r>
                  <w:r>
                    <w:rPr/>
                    <w:t>and</w:t>
                  </w:r>
                  <w:r>
                    <w:rPr>
                      <w:spacing w:val="-3"/>
                    </w:rPr>
                    <w:t> </w:t>
                  </w:r>
                  <w:r>
                    <w:rPr/>
                    <w:t>deductions.</w:t>
                  </w:r>
                  <w:r>
                    <w:rPr>
                      <w:spacing w:val="-2"/>
                    </w:rPr>
                    <w:t> </w:t>
                  </w:r>
                  <w:r>
                    <w:rPr/>
                    <w:t>This</w:t>
                  </w:r>
                  <w:r>
                    <w:rPr>
                      <w:spacing w:val="-2"/>
                    </w:rPr>
                    <w:t> </w:t>
                  </w:r>
                  <w:r>
                    <w:rPr/>
                    <w:t>is</w:t>
                  </w:r>
                  <w:r>
                    <w:rPr>
                      <w:spacing w:val="-5"/>
                    </w:rPr>
                    <w:t> </w:t>
                  </w:r>
                  <w:r>
                    <w:rPr/>
                    <w:t>the</w:t>
                  </w:r>
                  <w:r>
                    <w:rPr>
                      <w:spacing w:val="-4"/>
                    </w:rPr>
                    <w:t> </w:t>
                  </w:r>
                  <w:r>
                    <w:rPr/>
                    <w:t>money</w:t>
                  </w:r>
                  <w:r>
                    <w:rPr>
                      <w:spacing w:val="-2"/>
                    </w:rPr>
                    <w:t> </w:t>
                  </w:r>
                  <w:r>
                    <w:rPr/>
                    <w:t>that</w:t>
                  </w:r>
                  <w:r>
                    <w:rPr>
                      <w:spacing w:val="-5"/>
                    </w:rPr>
                    <w:t> </w:t>
                  </w:r>
                  <w:r>
                    <w:rPr/>
                    <w:t>people</w:t>
                  </w:r>
                  <w:r>
                    <w:rPr>
                      <w:spacing w:val="-5"/>
                    </w:rPr>
                    <w:t> </w:t>
                  </w:r>
                  <w:r>
                    <w:rPr/>
                    <w:t>actually take home.</w:t>
                  </w:r>
                </w:p>
                <w:p>
                  <w:pPr>
                    <w:pStyle w:val="BodyText"/>
                    <w:spacing w:line="259" w:lineRule="auto" w:before="160"/>
                    <w:ind w:left="144" w:right="212"/>
                  </w:pPr>
                  <w:r>
                    <w:rPr/>
                    <w:t>The</w:t>
                  </w:r>
                  <w:r>
                    <w:rPr>
                      <w:spacing w:val="-3"/>
                    </w:rPr>
                    <w:t> </w:t>
                  </w:r>
                  <w:r>
                    <w:rPr/>
                    <w:t>ASHE</w:t>
                  </w:r>
                  <w:r>
                    <w:rPr>
                      <w:spacing w:val="-3"/>
                    </w:rPr>
                    <w:t> </w:t>
                  </w:r>
                  <w:r>
                    <w:rPr/>
                    <w:t>dataset</w:t>
                  </w:r>
                  <w:r>
                    <w:rPr>
                      <w:spacing w:val="-3"/>
                    </w:rPr>
                    <w:t> </w:t>
                  </w:r>
                  <w:r>
                    <w:rPr/>
                    <w:t>uses</w:t>
                  </w:r>
                  <w:r>
                    <w:rPr>
                      <w:spacing w:val="-2"/>
                    </w:rPr>
                    <w:t> </w:t>
                  </w:r>
                  <w:r>
                    <w:rPr/>
                    <w:t>gross</w:t>
                  </w:r>
                  <w:r>
                    <w:rPr>
                      <w:spacing w:val="-3"/>
                    </w:rPr>
                    <w:t> </w:t>
                  </w:r>
                  <w:r>
                    <w:rPr/>
                    <w:t>earnings,</w:t>
                  </w:r>
                  <w:r>
                    <w:rPr>
                      <w:spacing w:val="-3"/>
                    </w:rPr>
                    <w:t> </w:t>
                  </w:r>
                  <w:r>
                    <w:rPr/>
                    <w:t>so</w:t>
                  </w:r>
                  <w:r>
                    <w:rPr>
                      <w:spacing w:val="-2"/>
                    </w:rPr>
                    <w:t> </w:t>
                  </w:r>
                  <w:r>
                    <w:rPr/>
                    <w:t>it’s</w:t>
                  </w:r>
                  <w:r>
                    <w:rPr>
                      <w:spacing w:val="-3"/>
                    </w:rPr>
                    <w:t> </w:t>
                  </w:r>
                  <w:r>
                    <w:rPr/>
                    <w:t>important</w:t>
                  </w:r>
                  <w:r>
                    <w:rPr>
                      <w:spacing w:val="-3"/>
                    </w:rPr>
                    <w:t> </w:t>
                  </w:r>
                  <w:r>
                    <w:rPr/>
                    <w:t>to</w:t>
                  </w:r>
                  <w:r>
                    <w:rPr>
                      <w:spacing w:val="-2"/>
                    </w:rPr>
                    <w:t> </w:t>
                  </w:r>
                  <w:r>
                    <w:rPr/>
                    <w:t>remember</w:t>
                  </w:r>
                  <w:r>
                    <w:rPr>
                      <w:spacing w:val="-5"/>
                    </w:rPr>
                    <w:t> </w:t>
                  </w:r>
                  <w:r>
                    <w:rPr/>
                    <w:t>that</w:t>
                  </w:r>
                  <w:r>
                    <w:rPr>
                      <w:spacing w:val="-5"/>
                    </w:rPr>
                    <w:t> </w:t>
                  </w:r>
                  <w:r>
                    <w:rPr/>
                    <w:t>the</w:t>
                  </w:r>
                  <w:r>
                    <w:rPr>
                      <w:spacing w:val="-1"/>
                    </w:rPr>
                    <w:t> </w:t>
                  </w:r>
                  <w:r>
                    <w:rPr/>
                    <w:t>actual</w:t>
                  </w:r>
                  <w:r>
                    <w:rPr>
                      <w:spacing w:val="-3"/>
                    </w:rPr>
                    <w:t> </w:t>
                  </w:r>
                  <w:r>
                    <w:rPr/>
                    <w:t>amount</w:t>
                  </w:r>
                  <w:r>
                    <w:rPr>
                      <w:spacing w:val="-5"/>
                    </w:rPr>
                    <w:t> </w:t>
                  </w:r>
                  <w:r>
                    <w:rPr/>
                    <w:t>of money that women have to pay bills and other essentials will be lower than the gross figures shown by this data. This is important when thinking about the affordability of energy bills.</w:t>
                  </w:r>
                </w:p>
              </w:txbxContent>
            </v:textbox>
            <v:stroke dashstyle="solid"/>
            <w10:wrap type="topAndBottom"/>
          </v:shape>
        </w:pict>
      </w:r>
    </w:p>
    <w:p>
      <w:pPr>
        <w:spacing w:after="0"/>
        <w:rPr>
          <w:sz w:val="28"/>
        </w:rPr>
        <w:sectPr>
          <w:pgSz w:w="11910" w:h="16840"/>
          <w:pgMar w:header="814" w:footer="940" w:top="1780" w:bottom="1140" w:left="0" w:right="0"/>
        </w:sectPr>
      </w:pPr>
    </w:p>
    <w:p>
      <w:pPr>
        <w:pStyle w:val="BodyText"/>
        <w:rPr>
          <w:sz w:val="20"/>
        </w:rPr>
      </w:pPr>
    </w:p>
    <w:p>
      <w:pPr>
        <w:pStyle w:val="BodyText"/>
        <w:spacing w:before="11"/>
        <w:rPr>
          <w:sz w:val="19"/>
        </w:rPr>
      </w:pPr>
    </w:p>
    <w:p>
      <w:pPr>
        <w:pStyle w:val="BodyText"/>
        <w:spacing w:before="56"/>
        <w:ind w:left="1080"/>
      </w:pPr>
      <w:r>
        <w:rPr/>
        <w:t>Double</w:t>
      </w:r>
      <w:r>
        <w:rPr>
          <w:spacing w:val="-4"/>
        </w:rPr>
        <w:t> </w:t>
      </w:r>
      <w:r>
        <w:rPr/>
        <w:t>click</w:t>
      </w:r>
      <w:r>
        <w:rPr>
          <w:spacing w:val="-3"/>
        </w:rPr>
        <w:t> </w:t>
      </w:r>
      <w:r>
        <w:rPr/>
        <w:t>to</w:t>
      </w:r>
      <w:r>
        <w:rPr>
          <w:spacing w:val="-3"/>
        </w:rPr>
        <w:t> </w:t>
      </w:r>
      <w:r>
        <w:rPr/>
        <w:t>open</w:t>
      </w:r>
      <w:r>
        <w:rPr>
          <w:spacing w:val="-2"/>
        </w:rPr>
        <w:t> </w:t>
      </w:r>
      <w:r>
        <w:rPr/>
        <w:t>table</w:t>
      </w:r>
      <w:r>
        <w:rPr>
          <w:spacing w:val="-4"/>
        </w:rPr>
        <w:t> 8.7a.</w:t>
      </w:r>
    </w:p>
    <w:p>
      <w:pPr>
        <w:pStyle w:val="BodyText"/>
        <w:rPr>
          <w:sz w:val="20"/>
        </w:rPr>
      </w:pPr>
    </w:p>
    <w:p>
      <w:pPr>
        <w:pStyle w:val="BodyText"/>
        <w:spacing w:before="9"/>
        <w:rPr>
          <w:sz w:val="29"/>
        </w:rPr>
      </w:pPr>
      <w:r>
        <w:rPr/>
        <w:pict>
          <v:group style="position:absolute;margin-left:54pt;margin-top:19.387774pt;width:452.75pt;height:253.15pt;mso-position-horizontal-relative:page;mso-position-vertical-relative:paragraph;z-index:-15721984;mso-wrap-distance-left:0;mso-wrap-distance-right:0" id="docshapegroup32" coordorigin="1080,388" coordsize="9055,5063">
            <v:shape style="position:absolute;left:1080;top:387;width:9026;height:5063" type="#_x0000_t75" id="docshape33" stroked="false">
              <v:imagedata r:id="rId17" o:title=""/>
            </v:shape>
            <v:rect style="position:absolute;left:1213;top:3606;width:8914;height:232" id="docshape34" filled="false" stroked="true" strokeweight=".75pt" strokecolor="#ff0000">
              <v:stroke dashstyle="solid"/>
            </v:rect>
            <w10:wrap type="topAndBottom"/>
          </v:group>
        </w:pict>
      </w:r>
    </w:p>
    <w:p>
      <w:pPr>
        <w:pStyle w:val="BodyText"/>
        <w:spacing w:before="2"/>
        <w:rPr>
          <w:sz w:val="16"/>
        </w:rPr>
      </w:pPr>
    </w:p>
    <w:p>
      <w:pPr>
        <w:pStyle w:val="BodyText"/>
        <w:spacing w:line="259" w:lineRule="auto" w:before="1"/>
        <w:ind w:left="1080" w:right="1079"/>
      </w:pPr>
      <w:r>
        <w:rPr/>
        <w:pict>
          <v:group style="position:absolute;margin-left:54pt;margin-top:38.993618pt;width:451.3pt;height:287.25pt;mso-position-horizontal-relative:page;mso-position-vertical-relative:paragraph;z-index:-15932928" id="docshapegroup35" coordorigin="1080,780" coordsize="9026,5745">
            <v:shape style="position:absolute;left:1080;top:1030;width:9026;height:5449" type="#_x0000_t75" id="docshape36" stroked="false">
              <v:imagedata r:id="rId18" o:title=""/>
            </v:shape>
            <v:rect style="position:absolute;left:5806;top:6248;width:2053;height:268" id="docshape37" filled="false" stroked="true" strokeweight=".75pt" strokecolor="#ff0000">
              <v:stroke dashstyle="solid"/>
            </v:rect>
            <v:shape style="position:absolute;left:7128;top:779;width:867;height:622" id="docshape38" coordorigin="7128,780" coordsize="867,622" path="m7191,1283l7128,1402,7261,1381,7237,1348,7212,1348,7206,1340,7223,1328,7191,1283xm7223,1328l7206,1340,7212,1348,7229,1336,7223,1328xm7229,1336l7212,1348,7237,1348,7229,1336xm7989,780l7223,1328,7229,1336,7995,788,7989,780xe" filled="true" fillcolor="#ff0000" stroked="false">
              <v:path arrowok="t"/>
              <v:fill type="solid"/>
            </v:shape>
            <w10:wrap type="none"/>
          </v:group>
        </w:pict>
      </w:r>
      <w:r>
        <w:rPr/>
        <w:t>Once</w:t>
      </w:r>
      <w:r>
        <w:rPr>
          <w:spacing w:val="-3"/>
        </w:rPr>
        <w:t> </w:t>
      </w:r>
      <w:r>
        <w:rPr/>
        <w:t>you’ve</w:t>
      </w:r>
      <w:r>
        <w:rPr>
          <w:spacing w:val="-3"/>
        </w:rPr>
        <w:t> </w:t>
      </w:r>
      <w:r>
        <w:rPr/>
        <w:t>opened</w:t>
      </w:r>
      <w:r>
        <w:rPr>
          <w:spacing w:val="-1"/>
        </w:rPr>
        <w:t> </w:t>
      </w:r>
      <w:r>
        <w:rPr/>
        <w:t>the</w:t>
      </w:r>
      <w:r>
        <w:rPr>
          <w:spacing w:val="-1"/>
        </w:rPr>
        <w:t> </w:t>
      </w:r>
      <w:r>
        <w:rPr/>
        <w:t>file, you’ll</w:t>
      </w:r>
      <w:r>
        <w:rPr>
          <w:spacing w:val="-2"/>
        </w:rPr>
        <w:t> </w:t>
      </w:r>
      <w:r>
        <w:rPr/>
        <w:t>come</w:t>
      </w:r>
      <w:r>
        <w:rPr>
          <w:spacing w:val="-3"/>
        </w:rPr>
        <w:t> </w:t>
      </w:r>
      <w:r>
        <w:rPr/>
        <w:t>to</w:t>
      </w:r>
      <w:r>
        <w:rPr>
          <w:spacing w:val="-2"/>
        </w:rPr>
        <w:t> </w:t>
      </w:r>
      <w:r>
        <w:rPr/>
        <w:t>the front</w:t>
      </w:r>
      <w:r>
        <w:rPr>
          <w:spacing w:val="-5"/>
        </w:rPr>
        <w:t> </w:t>
      </w:r>
      <w:r>
        <w:rPr/>
        <w:t>page, which</w:t>
      </w:r>
      <w:r>
        <w:rPr>
          <w:spacing w:val="-2"/>
        </w:rPr>
        <w:t> </w:t>
      </w:r>
      <w:r>
        <w:rPr/>
        <w:t>is</w:t>
      </w:r>
      <w:r>
        <w:rPr>
          <w:spacing w:val="-3"/>
        </w:rPr>
        <w:t> </w:t>
      </w:r>
      <w:r>
        <w:rPr/>
        <w:t>a</w:t>
      </w:r>
      <w:r>
        <w:rPr>
          <w:spacing w:val="-1"/>
        </w:rPr>
        <w:t> </w:t>
      </w:r>
      <w:r>
        <w:rPr/>
        <w:t>notes</w:t>
      </w:r>
      <w:r>
        <w:rPr>
          <w:spacing w:val="-3"/>
        </w:rPr>
        <w:t> </w:t>
      </w:r>
      <w:r>
        <w:rPr/>
        <w:t>page.</w:t>
      </w:r>
      <w:r>
        <w:rPr>
          <w:spacing w:val="-2"/>
        </w:rPr>
        <w:t> </w:t>
      </w:r>
      <w:r>
        <w:rPr/>
        <w:t>You</w:t>
      </w:r>
      <w:r>
        <w:rPr>
          <w:spacing w:val="-4"/>
        </w:rPr>
        <w:t> </w:t>
      </w:r>
      <w:r>
        <w:rPr/>
        <w:t>may</w:t>
      </w:r>
      <w:r>
        <w:rPr>
          <w:spacing w:val="-1"/>
        </w:rPr>
        <w:t> </w:t>
      </w:r>
      <w:r>
        <w:rPr/>
        <w:t>find</w:t>
      </w:r>
      <w:r>
        <w:rPr>
          <w:spacing w:val="-2"/>
        </w:rPr>
        <w:t> </w:t>
      </w:r>
      <w:r>
        <w:rPr/>
        <w:t>it useful</w:t>
      </w:r>
      <w:r>
        <w:rPr>
          <w:spacing w:val="-2"/>
        </w:rPr>
        <w:t> </w:t>
      </w:r>
      <w:r>
        <w:rPr/>
        <w:t>to read the information, but the main tabs we are going to look at are ‘Female Full-Time’ and ‘Female Part- Time’. If you see a yellow bar at the top of the screen, click ‘Enable Editing’.</w:t>
      </w:r>
    </w:p>
    <w:p>
      <w:pPr>
        <w:spacing w:after="0" w:line="259" w:lineRule="auto"/>
        <w:sectPr>
          <w:pgSz w:w="11910" w:h="16840"/>
          <w:pgMar w:header="814" w:footer="940" w:top="1780" w:bottom="1140" w:left="0" w:right="0"/>
        </w:sectPr>
      </w:pPr>
    </w:p>
    <w:p>
      <w:pPr>
        <w:pStyle w:val="BodyText"/>
        <w:spacing w:before="94"/>
        <w:ind w:left="1080"/>
      </w:pPr>
      <w:r>
        <w:rPr/>
        <w:t>First,</w:t>
      </w:r>
      <w:r>
        <w:rPr>
          <w:spacing w:val="-3"/>
        </w:rPr>
        <w:t> </w:t>
      </w:r>
      <w:r>
        <w:rPr/>
        <w:t>click</w:t>
      </w:r>
      <w:r>
        <w:rPr>
          <w:spacing w:val="-5"/>
        </w:rPr>
        <w:t> </w:t>
      </w:r>
      <w:r>
        <w:rPr/>
        <w:t>on</w:t>
      </w:r>
      <w:r>
        <w:rPr>
          <w:spacing w:val="-5"/>
        </w:rPr>
        <w:t> </w:t>
      </w:r>
      <w:r>
        <w:rPr/>
        <w:t>‘Female</w:t>
      </w:r>
      <w:r>
        <w:rPr>
          <w:spacing w:val="-2"/>
        </w:rPr>
        <w:t> </w:t>
      </w:r>
      <w:r>
        <w:rPr/>
        <w:t>Full-</w:t>
      </w:r>
      <w:r>
        <w:rPr>
          <w:spacing w:val="-2"/>
        </w:rPr>
        <w:t>Time’.</w:t>
      </w:r>
    </w:p>
    <w:p>
      <w:pPr>
        <w:pStyle w:val="BodyText"/>
        <w:spacing w:line="259" w:lineRule="auto" w:before="180"/>
        <w:ind w:left="1080" w:right="1679"/>
      </w:pPr>
      <w:r>
        <w:rPr/>
        <w:t>As</w:t>
      </w:r>
      <w:r>
        <w:rPr>
          <w:spacing w:val="-1"/>
        </w:rPr>
        <w:t> </w:t>
      </w:r>
      <w:r>
        <w:rPr/>
        <w:t>with</w:t>
      </w:r>
      <w:r>
        <w:rPr>
          <w:spacing w:val="-2"/>
        </w:rPr>
        <w:t> </w:t>
      </w:r>
      <w:r>
        <w:rPr/>
        <w:t>all</w:t>
      </w:r>
      <w:r>
        <w:rPr>
          <w:spacing w:val="-4"/>
        </w:rPr>
        <w:t> </w:t>
      </w:r>
      <w:r>
        <w:rPr/>
        <w:t>ONS</w:t>
      </w:r>
      <w:r>
        <w:rPr>
          <w:spacing w:val="-2"/>
        </w:rPr>
        <w:t> </w:t>
      </w:r>
      <w:r>
        <w:rPr/>
        <w:t>data,</w:t>
      </w:r>
      <w:r>
        <w:rPr>
          <w:spacing w:val="-3"/>
        </w:rPr>
        <w:t> </w:t>
      </w:r>
      <w:r>
        <w:rPr/>
        <w:t>the</w:t>
      </w:r>
      <w:r>
        <w:rPr>
          <w:spacing w:val="-1"/>
        </w:rPr>
        <w:t> </w:t>
      </w:r>
      <w:r>
        <w:rPr/>
        <w:t>regions</w:t>
      </w:r>
      <w:r>
        <w:rPr>
          <w:spacing w:val="-1"/>
        </w:rPr>
        <w:t> </w:t>
      </w:r>
      <w:r>
        <w:rPr/>
        <w:t>appear</w:t>
      </w:r>
      <w:r>
        <w:rPr>
          <w:spacing w:val="-1"/>
        </w:rPr>
        <w:t> </w:t>
      </w:r>
      <w:r>
        <w:rPr/>
        <w:t>in</w:t>
      </w:r>
      <w:r>
        <w:rPr>
          <w:spacing w:val="-4"/>
        </w:rPr>
        <w:t> </w:t>
      </w:r>
      <w:r>
        <w:rPr/>
        <w:t>the</w:t>
      </w:r>
      <w:r>
        <w:rPr>
          <w:spacing w:val="-1"/>
        </w:rPr>
        <w:t> </w:t>
      </w:r>
      <w:r>
        <w:rPr/>
        <w:t>same order.</w:t>
      </w:r>
      <w:r>
        <w:rPr>
          <w:spacing w:val="-1"/>
        </w:rPr>
        <w:t> </w:t>
      </w:r>
      <w:r>
        <w:rPr/>
        <w:t>Data</w:t>
      </w:r>
      <w:r>
        <w:rPr>
          <w:spacing w:val="-1"/>
        </w:rPr>
        <w:t> </w:t>
      </w:r>
      <w:r>
        <w:rPr/>
        <w:t>starts</w:t>
      </w:r>
      <w:r>
        <w:rPr>
          <w:spacing w:val="-3"/>
        </w:rPr>
        <w:t> </w:t>
      </w:r>
      <w:r>
        <w:rPr/>
        <w:t>with</w:t>
      </w:r>
      <w:r>
        <w:rPr>
          <w:spacing w:val="-1"/>
        </w:rPr>
        <w:t> </w:t>
      </w:r>
      <w:r>
        <w:rPr/>
        <w:t>the</w:t>
      </w:r>
      <w:r>
        <w:rPr>
          <w:spacing w:val="-3"/>
        </w:rPr>
        <w:t> </w:t>
      </w:r>
      <w:r>
        <w:rPr/>
        <w:t>big</w:t>
      </w:r>
      <w:r>
        <w:rPr>
          <w:spacing w:val="-2"/>
        </w:rPr>
        <w:t> </w:t>
      </w:r>
      <w:r>
        <w:rPr/>
        <w:t>picture</w:t>
      </w:r>
      <w:r>
        <w:rPr>
          <w:spacing w:val="-1"/>
        </w:rPr>
        <w:t> </w:t>
      </w:r>
      <w:r>
        <w:rPr/>
        <w:t>for</w:t>
      </w:r>
      <w:r>
        <w:rPr>
          <w:spacing w:val="-1"/>
        </w:rPr>
        <w:t> </w:t>
      </w:r>
      <w:r>
        <w:rPr/>
        <w:t>the</w:t>
      </w:r>
      <w:r>
        <w:rPr>
          <w:spacing w:val="-3"/>
        </w:rPr>
        <w:t> </w:t>
      </w:r>
      <w:r>
        <w:rPr/>
        <w:t>UK, followed by the English regions, before Wales and then Scotland. First, let’s look at median national earnings, as it will be useful to compare these to earnings in your area.</w:t>
      </w:r>
    </w:p>
    <w:p>
      <w:pPr>
        <w:pStyle w:val="BodyText"/>
        <w:spacing w:before="7"/>
        <w:rPr>
          <w:sz w:val="19"/>
        </w:rPr>
      </w:pPr>
      <w:r>
        <w:rPr/>
        <w:pict>
          <v:shape style="position:absolute;margin-left:56.549999pt;margin-top:13.422656pt;width:369pt;height:309.850pt;mso-position-horizontal-relative:page;mso-position-vertical-relative:paragraph;z-index:-15720960;mso-wrap-distance-left:0;mso-wrap-distance-right:0" type="#_x0000_t202" id="docshape39" filled="false" stroked="true" strokeweight=".5pt" strokecolor="#000000">
            <v:textbox inset="0,0,0,0">
              <w:txbxContent>
                <w:p>
                  <w:pPr>
                    <w:pStyle w:val="BodyText"/>
                    <w:spacing w:before="71"/>
                    <w:ind w:left="2437" w:right="2436"/>
                    <w:jc w:val="center"/>
                  </w:pPr>
                  <w:r>
                    <w:rPr/>
                    <w:t>Mean</w:t>
                  </w:r>
                  <w:r>
                    <w:rPr>
                      <w:spacing w:val="-3"/>
                    </w:rPr>
                    <w:t> </w:t>
                  </w:r>
                  <w:r>
                    <w:rPr/>
                    <w:t>v</w:t>
                  </w:r>
                  <w:r>
                    <w:rPr>
                      <w:spacing w:val="-1"/>
                    </w:rPr>
                    <w:t> </w:t>
                  </w:r>
                  <w:r>
                    <w:rPr>
                      <w:spacing w:val="-2"/>
                    </w:rPr>
                    <w:t>Median</w:t>
                  </w:r>
                </w:p>
                <w:p>
                  <w:pPr>
                    <w:pStyle w:val="BodyText"/>
                    <w:spacing w:line="259" w:lineRule="auto" w:before="180"/>
                    <w:ind w:left="143" w:right="145"/>
                  </w:pPr>
                  <w:r>
                    <w:rPr/>
                    <w:t>It can be difficult to know whether we should use the mean or the median when looking at data. Both refer to the average, but they are calculated in different</w:t>
                  </w:r>
                  <w:r>
                    <w:rPr>
                      <w:spacing w:val="-4"/>
                    </w:rPr>
                    <w:t> </w:t>
                  </w:r>
                  <w:r>
                    <w:rPr/>
                    <w:t>ways</w:t>
                  </w:r>
                  <w:r>
                    <w:rPr>
                      <w:spacing w:val="-5"/>
                    </w:rPr>
                    <w:t> </w:t>
                  </w:r>
                  <w:r>
                    <w:rPr/>
                    <w:t>and</w:t>
                  </w:r>
                  <w:r>
                    <w:rPr>
                      <w:spacing w:val="-3"/>
                    </w:rPr>
                    <w:t> </w:t>
                  </w:r>
                  <w:r>
                    <w:rPr/>
                    <w:t>often</w:t>
                  </w:r>
                  <w:r>
                    <w:rPr>
                      <w:spacing w:val="-3"/>
                    </w:rPr>
                    <w:t> </w:t>
                  </w:r>
                  <w:r>
                    <w:rPr/>
                    <w:t>give</w:t>
                  </w:r>
                  <w:r>
                    <w:rPr>
                      <w:spacing w:val="-1"/>
                    </w:rPr>
                    <w:t> </w:t>
                  </w:r>
                  <w:r>
                    <w:rPr/>
                    <w:t>different</w:t>
                  </w:r>
                  <w:r>
                    <w:rPr>
                      <w:spacing w:val="-2"/>
                    </w:rPr>
                    <w:t> </w:t>
                  </w:r>
                  <w:r>
                    <w:rPr/>
                    <w:t>results.</w:t>
                  </w:r>
                  <w:r>
                    <w:rPr>
                      <w:spacing w:val="-6"/>
                    </w:rPr>
                    <w:t> </w:t>
                  </w:r>
                  <w:r>
                    <w:rPr/>
                    <w:t>When</w:t>
                  </w:r>
                  <w:r>
                    <w:rPr>
                      <w:spacing w:val="-3"/>
                    </w:rPr>
                    <w:t> </w:t>
                  </w:r>
                  <w:r>
                    <w:rPr/>
                    <w:t>looking</w:t>
                  </w:r>
                  <w:r>
                    <w:rPr>
                      <w:spacing w:val="-3"/>
                    </w:rPr>
                    <w:t> </w:t>
                  </w:r>
                  <w:r>
                    <w:rPr/>
                    <w:t>at</w:t>
                  </w:r>
                  <w:r>
                    <w:rPr>
                      <w:spacing w:val="-4"/>
                    </w:rPr>
                    <w:t> </w:t>
                  </w:r>
                  <w:r>
                    <w:rPr/>
                    <w:t>earnings,</w:t>
                  </w:r>
                  <w:r>
                    <w:rPr>
                      <w:spacing w:val="-2"/>
                    </w:rPr>
                    <w:t> </w:t>
                  </w:r>
                  <w:r>
                    <w:rPr/>
                    <w:t>it</w:t>
                  </w:r>
                  <w:r>
                    <w:rPr>
                      <w:spacing w:val="-1"/>
                    </w:rPr>
                    <w:t> </w:t>
                  </w:r>
                  <w:r>
                    <w:rPr/>
                    <w:t>is usually best to look at the median. Here’s an example to explain why:</w:t>
                  </w:r>
                </w:p>
                <w:p>
                  <w:pPr>
                    <w:pStyle w:val="BodyText"/>
                    <w:spacing w:line="259" w:lineRule="auto" w:before="161"/>
                    <w:ind w:left="143" w:right="145"/>
                  </w:pPr>
                  <w:r>
                    <w:rPr/>
                    <w:t>Let’s</w:t>
                  </w:r>
                  <w:r>
                    <w:rPr>
                      <w:spacing w:val="-5"/>
                    </w:rPr>
                    <w:t> </w:t>
                  </w:r>
                  <w:r>
                    <w:rPr/>
                    <w:t>say</w:t>
                  </w:r>
                  <w:r>
                    <w:rPr>
                      <w:spacing w:val="-4"/>
                    </w:rPr>
                    <w:t> </w:t>
                  </w:r>
                  <w:r>
                    <w:rPr/>
                    <w:t>we’re</w:t>
                  </w:r>
                  <w:r>
                    <w:rPr>
                      <w:spacing w:val="-1"/>
                    </w:rPr>
                    <w:t> </w:t>
                  </w:r>
                  <w:r>
                    <w:rPr/>
                    <w:t>looking</w:t>
                  </w:r>
                  <w:r>
                    <w:rPr>
                      <w:spacing w:val="-3"/>
                    </w:rPr>
                    <w:t> </w:t>
                  </w:r>
                  <w:r>
                    <w:rPr/>
                    <w:t>at</w:t>
                  </w:r>
                  <w:r>
                    <w:rPr>
                      <w:spacing w:val="-4"/>
                    </w:rPr>
                    <w:t> </w:t>
                  </w:r>
                  <w:r>
                    <w:rPr/>
                    <w:t>the</w:t>
                  </w:r>
                  <w:r>
                    <w:rPr>
                      <w:spacing w:val="-1"/>
                    </w:rPr>
                    <w:t> </w:t>
                  </w:r>
                  <w:r>
                    <w:rPr/>
                    <w:t>hourly</w:t>
                  </w:r>
                  <w:r>
                    <w:rPr>
                      <w:spacing w:val="-4"/>
                    </w:rPr>
                    <w:t> </w:t>
                  </w:r>
                  <w:r>
                    <w:rPr/>
                    <w:t>earnings</w:t>
                  </w:r>
                  <w:r>
                    <w:rPr>
                      <w:spacing w:val="-4"/>
                    </w:rPr>
                    <w:t> </w:t>
                  </w:r>
                  <w:r>
                    <w:rPr/>
                    <w:t>of</w:t>
                  </w:r>
                  <w:r>
                    <w:rPr>
                      <w:spacing w:val="-4"/>
                    </w:rPr>
                    <w:t> </w:t>
                  </w:r>
                  <w:r>
                    <w:rPr/>
                    <w:t>5</w:t>
                  </w:r>
                  <w:r>
                    <w:rPr>
                      <w:spacing w:val="-2"/>
                    </w:rPr>
                    <w:t> </w:t>
                  </w:r>
                  <w:r>
                    <w:rPr/>
                    <w:t>women.</w:t>
                  </w:r>
                  <w:r>
                    <w:rPr>
                      <w:spacing w:val="-4"/>
                    </w:rPr>
                    <w:t> </w:t>
                  </w:r>
                  <w:r>
                    <w:rPr/>
                    <w:t>We</w:t>
                  </w:r>
                  <w:r>
                    <w:rPr>
                      <w:spacing w:val="-4"/>
                    </w:rPr>
                    <w:t> </w:t>
                  </w:r>
                  <w:r>
                    <w:rPr/>
                    <w:t>want</w:t>
                  </w:r>
                  <w:r>
                    <w:rPr>
                      <w:spacing w:val="-2"/>
                    </w:rPr>
                    <w:t> </w:t>
                  </w:r>
                  <w:r>
                    <w:rPr/>
                    <w:t>to</w:t>
                  </w:r>
                  <w:r>
                    <w:rPr>
                      <w:spacing w:val="-3"/>
                    </w:rPr>
                    <w:t> </w:t>
                  </w:r>
                  <w:r>
                    <w:rPr/>
                    <w:t>know what the average earnings are for these women. Their earnings are:</w:t>
                  </w:r>
                </w:p>
                <w:p>
                  <w:pPr>
                    <w:pStyle w:val="BodyText"/>
                    <w:spacing w:before="159"/>
                    <w:ind w:left="2437" w:right="2437"/>
                    <w:jc w:val="center"/>
                  </w:pPr>
                  <w:r>
                    <w:rPr/>
                    <w:t>£12,</w:t>
                  </w:r>
                  <w:r>
                    <w:rPr>
                      <w:spacing w:val="71"/>
                      <w:w w:val="150"/>
                    </w:rPr>
                    <w:t> </w:t>
                  </w:r>
                  <w:r>
                    <w:rPr/>
                    <w:t>£10,</w:t>
                  </w:r>
                  <w:r>
                    <w:rPr>
                      <w:spacing w:val="69"/>
                      <w:w w:val="150"/>
                    </w:rPr>
                    <w:t> </w:t>
                  </w:r>
                  <w:r>
                    <w:rPr/>
                    <w:t>£10,</w:t>
                  </w:r>
                  <w:r>
                    <w:rPr>
                      <w:spacing w:val="71"/>
                      <w:w w:val="150"/>
                    </w:rPr>
                    <w:t> </w:t>
                  </w:r>
                  <w:r>
                    <w:rPr/>
                    <w:t>£32,</w:t>
                  </w:r>
                  <w:r>
                    <w:rPr>
                      <w:spacing w:val="69"/>
                      <w:w w:val="150"/>
                    </w:rPr>
                    <w:t> </w:t>
                  </w:r>
                  <w:r>
                    <w:rPr>
                      <w:spacing w:val="-5"/>
                    </w:rPr>
                    <w:t>£11</w:t>
                  </w:r>
                </w:p>
                <w:p>
                  <w:pPr>
                    <w:pStyle w:val="BodyText"/>
                    <w:spacing w:line="259" w:lineRule="auto" w:before="183"/>
                    <w:ind w:left="143" w:right="145"/>
                  </w:pPr>
                  <w:r>
                    <w:rPr/>
                    <w:t>To find the mean, we add up all the numbers before dividing the answer by however</w:t>
                  </w:r>
                  <w:r>
                    <w:rPr>
                      <w:spacing w:val="-3"/>
                    </w:rPr>
                    <w:t> </w:t>
                  </w:r>
                  <w:r>
                    <w:rPr/>
                    <w:t>many</w:t>
                  </w:r>
                  <w:r>
                    <w:rPr>
                      <w:spacing w:val="-1"/>
                    </w:rPr>
                    <w:t> </w:t>
                  </w:r>
                  <w:r>
                    <w:rPr/>
                    <w:t>numbers</w:t>
                  </w:r>
                  <w:r>
                    <w:rPr>
                      <w:spacing w:val="-3"/>
                    </w:rPr>
                    <w:t> </w:t>
                  </w:r>
                  <w:r>
                    <w:rPr/>
                    <w:t>there</w:t>
                  </w:r>
                  <w:r>
                    <w:rPr>
                      <w:spacing w:val="-1"/>
                    </w:rPr>
                    <w:t> </w:t>
                  </w:r>
                  <w:r>
                    <w:rPr/>
                    <w:t>are (12</w:t>
                  </w:r>
                  <w:r>
                    <w:rPr>
                      <w:spacing w:val="-3"/>
                    </w:rPr>
                    <w:t> </w:t>
                  </w:r>
                  <w:r>
                    <w:rPr/>
                    <w:t>+</w:t>
                  </w:r>
                  <w:r>
                    <w:rPr>
                      <w:spacing w:val="-1"/>
                    </w:rPr>
                    <w:t> </w:t>
                  </w:r>
                  <w:r>
                    <w:rPr/>
                    <w:t>10</w:t>
                  </w:r>
                  <w:r>
                    <w:rPr>
                      <w:spacing w:val="-3"/>
                    </w:rPr>
                    <w:t> </w:t>
                  </w:r>
                  <w:r>
                    <w:rPr/>
                    <w:t>+</w:t>
                  </w:r>
                  <w:r>
                    <w:rPr>
                      <w:spacing w:val="-3"/>
                    </w:rPr>
                    <w:t> </w:t>
                  </w:r>
                  <w:r>
                    <w:rPr/>
                    <w:t>10</w:t>
                  </w:r>
                  <w:r>
                    <w:rPr>
                      <w:spacing w:val="-3"/>
                    </w:rPr>
                    <w:t> </w:t>
                  </w:r>
                  <w:r>
                    <w:rPr/>
                    <w:t>+</w:t>
                  </w:r>
                  <w:r>
                    <w:rPr>
                      <w:spacing w:val="-3"/>
                    </w:rPr>
                    <w:t> </w:t>
                  </w:r>
                  <w:r>
                    <w:rPr/>
                    <w:t>32</w:t>
                  </w:r>
                  <w:r>
                    <w:rPr>
                      <w:spacing w:val="-3"/>
                    </w:rPr>
                    <w:t> </w:t>
                  </w:r>
                  <w:r>
                    <w:rPr/>
                    <w:t>+</w:t>
                  </w:r>
                  <w:r>
                    <w:rPr>
                      <w:spacing w:val="-3"/>
                    </w:rPr>
                    <w:t> </w:t>
                  </w:r>
                  <w:r>
                    <w:rPr/>
                    <w:t>11</w:t>
                  </w:r>
                  <w:r>
                    <w:rPr>
                      <w:spacing w:val="-3"/>
                    </w:rPr>
                    <w:t> </w:t>
                  </w:r>
                  <w:r>
                    <w:rPr/>
                    <w:t>= 75.</w:t>
                  </w:r>
                  <w:r>
                    <w:rPr>
                      <w:spacing w:val="-4"/>
                    </w:rPr>
                    <w:t> </w:t>
                  </w:r>
                  <w:r>
                    <w:rPr/>
                    <w:t>75 ÷</w:t>
                  </w:r>
                  <w:r>
                    <w:rPr>
                      <w:spacing w:val="-3"/>
                    </w:rPr>
                    <w:t> </w:t>
                  </w:r>
                  <w:r>
                    <w:rPr/>
                    <w:t>5</w:t>
                  </w:r>
                  <w:r>
                    <w:rPr>
                      <w:spacing w:val="-3"/>
                    </w:rPr>
                    <w:t> </w:t>
                  </w:r>
                  <w:r>
                    <w:rPr/>
                    <w:t>=</w:t>
                  </w:r>
                  <w:r>
                    <w:rPr>
                      <w:spacing w:val="-1"/>
                    </w:rPr>
                    <w:t> </w:t>
                  </w:r>
                  <w:r>
                    <w:rPr/>
                    <w:t>15).</w:t>
                  </w:r>
                  <w:r>
                    <w:rPr>
                      <w:spacing w:val="-1"/>
                    </w:rPr>
                    <w:t> </w:t>
                  </w:r>
                  <w:r>
                    <w:rPr/>
                    <w:t>So, the mean earnings = £15 per hour. Can you see a problem here? £15 per hour is in fact more than 4 out of 5 of the women earn. The result is skewed by the single large figure (£32), so in this case it’s not the best way to represent the </w:t>
                  </w:r>
                  <w:r>
                    <w:rPr>
                      <w:spacing w:val="-2"/>
                    </w:rPr>
                    <w:t>average.</w:t>
                  </w:r>
                </w:p>
                <w:p>
                  <w:pPr>
                    <w:pStyle w:val="BodyText"/>
                    <w:spacing w:line="259" w:lineRule="auto" w:before="158"/>
                    <w:ind w:left="143" w:right="145"/>
                  </w:pPr>
                  <w:r>
                    <w:rPr/>
                    <w:t>A</w:t>
                  </w:r>
                  <w:r>
                    <w:rPr>
                      <w:spacing w:val="-2"/>
                    </w:rPr>
                    <w:t> </w:t>
                  </w:r>
                  <w:r>
                    <w:rPr/>
                    <w:t>better</w:t>
                  </w:r>
                  <w:r>
                    <w:rPr>
                      <w:spacing w:val="-5"/>
                    </w:rPr>
                    <w:t> </w:t>
                  </w:r>
                  <w:r>
                    <w:rPr/>
                    <w:t>way</w:t>
                  </w:r>
                  <w:r>
                    <w:rPr>
                      <w:spacing w:val="-2"/>
                    </w:rPr>
                    <w:t> </w:t>
                  </w:r>
                  <w:r>
                    <w:rPr/>
                    <w:t>is</w:t>
                  </w:r>
                  <w:r>
                    <w:rPr>
                      <w:spacing w:val="-4"/>
                    </w:rPr>
                    <w:t> </w:t>
                  </w:r>
                  <w:r>
                    <w:rPr/>
                    <w:t>to</w:t>
                  </w:r>
                  <w:r>
                    <w:rPr>
                      <w:spacing w:val="-3"/>
                    </w:rPr>
                    <w:t> </w:t>
                  </w:r>
                  <w:r>
                    <w:rPr/>
                    <w:t>use</w:t>
                  </w:r>
                  <w:r>
                    <w:rPr>
                      <w:spacing w:val="-4"/>
                    </w:rPr>
                    <w:t> </w:t>
                  </w:r>
                  <w:r>
                    <w:rPr/>
                    <w:t>the</w:t>
                  </w:r>
                  <w:r>
                    <w:rPr>
                      <w:spacing w:val="-4"/>
                    </w:rPr>
                    <w:t> </w:t>
                  </w:r>
                  <w:r>
                    <w:rPr/>
                    <w:t>median,</w:t>
                  </w:r>
                  <w:r>
                    <w:rPr>
                      <w:spacing w:val="-4"/>
                    </w:rPr>
                    <w:t> </w:t>
                  </w:r>
                  <w:r>
                    <w:rPr/>
                    <w:t>which</w:t>
                  </w:r>
                  <w:r>
                    <w:rPr>
                      <w:spacing w:val="-3"/>
                    </w:rPr>
                    <w:t> </w:t>
                  </w:r>
                  <w:r>
                    <w:rPr/>
                    <w:t>simply</w:t>
                  </w:r>
                  <w:r>
                    <w:rPr>
                      <w:spacing w:val="-1"/>
                    </w:rPr>
                    <w:t> </w:t>
                  </w:r>
                  <w:r>
                    <w:rPr/>
                    <w:t>puts</w:t>
                  </w:r>
                  <w:r>
                    <w:rPr>
                      <w:spacing w:val="-6"/>
                    </w:rPr>
                    <w:t> </w:t>
                  </w:r>
                  <w:r>
                    <w:rPr/>
                    <w:t>all</w:t>
                  </w:r>
                  <w:r>
                    <w:rPr>
                      <w:spacing w:val="-3"/>
                    </w:rPr>
                    <w:t> </w:t>
                  </w:r>
                  <w:r>
                    <w:rPr/>
                    <w:t>the</w:t>
                  </w:r>
                  <w:r>
                    <w:rPr>
                      <w:spacing w:val="-1"/>
                    </w:rPr>
                    <w:t> </w:t>
                  </w:r>
                  <w:r>
                    <w:rPr/>
                    <w:t>numbers</w:t>
                  </w:r>
                  <w:r>
                    <w:rPr>
                      <w:spacing w:val="-2"/>
                    </w:rPr>
                    <w:t> </w:t>
                  </w:r>
                  <w:r>
                    <w:rPr/>
                    <w:t>in</w:t>
                  </w:r>
                  <w:r>
                    <w:rPr>
                      <w:spacing w:val="-5"/>
                    </w:rPr>
                    <w:t> </w:t>
                  </w:r>
                  <w:r>
                    <w:rPr/>
                    <w:t>order (10, 10, 11, 12, 32) and takes the middle number as the average. In this example, that makes the median £11 per hour, which is much more representative of the experiences of the women behind the data.</w:t>
                  </w:r>
                </w:p>
              </w:txbxContent>
            </v:textbox>
            <v:stroke dashstyle="solid"/>
            <w10:wrap type="topAndBottom"/>
          </v:shape>
        </w:pict>
      </w:r>
    </w:p>
    <w:p>
      <w:pPr>
        <w:pStyle w:val="BodyText"/>
      </w:pPr>
    </w:p>
    <w:p>
      <w:pPr>
        <w:pStyle w:val="BodyText"/>
        <w:spacing w:line="259" w:lineRule="auto" w:before="173"/>
        <w:ind w:left="1080" w:right="1079"/>
      </w:pPr>
      <w:r>
        <w:rPr/>
        <w:t>Back</w:t>
      </w:r>
      <w:r>
        <w:rPr>
          <w:spacing w:val="-1"/>
        </w:rPr>
        <w:t> </w:t>
      </w:r>
      <w:r>
        <w:rPr/>
        <w:t>to</w:t>
      </w:r>
      <w:r>
        <w:rPr>
          <w:spacing w:val="-2"/>
        </w:rPr>
        <w:t> </w:t>
      </w:r>
      <w:r>
        <w:rPr/>
        <w:t>our</w:t>
      </w:r>
      <w:r>
        <w:rPr>
          <w:spacing w:val="-1"/>
        </w:rPr>
        <w:t> </w:t>
      </w:r>
      <w:r>
        <w:rPr/>
        <w:t>spreadsheet.</w:t>
      </w:r>
      <w:r>
        <w:rPr>
          <w:spacing w:val="-2"/>
        </w:rPr>
        <w:t> </w:t>
      </w:r>
      <w:r>
        <w:rPr/>
        <w:t>Look at</w:t>
      </w:r>
      <w:r>
        <w:rPr>
          <w:spacing w:val="-4"/>
        </w:rPr>
        <w:t> </w:t>
      </w:r>
      <w:r>
        <w:rPr/>
        <w:t>the information</w:t>
      </w:r>
      <w:r>
        <w:rPr>
          <w:spacing w:val="-2"/>
        </w:rPr>
        <w:t> </w:t>
      </w:r>
      <w:r>
        <w:rPr/>
        <w:t>for</w:t>
      </w:r>
      <w:r>
        <w:rPr>
          <w:spacing w:val="-6"/>
        </w:rPr>
        <w:t> </w:t>
      </w:r>
      <w:r>
        <w:rPr/>
        <w:t>Great</w:t>
      </w:r>
      <w:r>
        <w:rPr>
          <w:spacing w:val="-1"/>
        </w:rPr>
        <w:t> </w:t>
      </w:r>
      <w:r>
        <w:rPr/>
        <w:t>Britain.</w:t>
      </w:r>
      <w:r>
        <w:rPr>
          <w:spacing w:val="-2"/>
        </w:rPr>
        <w:t> </w:t>
      </w:r>
      <w:r>
        <w:rPr/>
        <w:t>Remember</w:t>
      </w:r>
      <w:r>
        <w:rPr>
          <w:spacing w:val="-3"/>
        </w:rPr>
        <w:t> </w:t>
      </w:r>
      <w:r>
        <w:rPr/>
        <w:t>that</w:t>
      </w:r>
      <w:r>
        <w:rPr>
          <w:spacing w:val="-1"/>
        </w:rPr>
        <w:t> </w:t>
      </w:r>
      <w:r>
        <w:rPr/>
        <w:t>we</w:t>
      </w:r>
      <w:r>
        <w:rPr>
          <w:spacing w:val="-3"/>
        </w:rPr>
        <w:t> </w:t>
      </w:r>
      <w:r>
        <w:rPr/>
        <w:t>need</w:t>
      </w:r>
      <w:r>
        <w:rPr>
          <w:spacing w:val="-4"/>
        </w:rPr>
        <w:t> </w:t>
      </w:r>
      <w:r>
        <w:rPr/>
        <w:t>to</w:t>
      </w:r>
      <w:r>
        <w:rPr>
          <w:spacing w:val="-2"/>
        </w:rPr>
        <w:t> </w:t>
      </w:r>
      <w:r>
        <w:rPr/>
        <w:t>use</w:t>
      </w:r>
      <w:r>
        <w:rPr>
          <w:spacing w:val="-1"/>
        </w:rPr>
        <w:t> </w:t>
      </w:r>
      <w:r>
        <w:rPr/>
        <w:t>the median, so the figure for female full-time earnings is </w:t>
      </w:r>
      <w:r>
        <w:rPr>
          <w:b/>
        </w:rPr>
        <w:t>£28,332</w:t>
      </w:r>
      <w:r>
        <w:rPr/>
        <w:t>.</w:t>
      </w:r>
    </w:p>
    <w:p>
      <w:pPr>
        <w:pStyle w:val="BodyText"/>
        <w:spacing w:line="259" w:lineRule="auto" w:before="162"/>
        <w:ind w:left="1080" w:right="1079"/>
      </w:pPr>
      <w:r>
        <w:rPr/>
        <w:t>Next, find the median earnings for your local area. Because the data we used for energy prices was at city/large</w:t>
      </w:r>
      <w:r>
        <w:rPr>
          <w:spacing w:val="-1"/>
        </w:rPr>
        <w:t> </w:t>
      </w:r>
      <w:r>
        <w:rPr/>
        <w:t>town</w:t>
      </w:r>
      <w:r>
        <w:rPr>
          <w:spacing w:val="-2"/>
        </w:rPr>
        <w:t> </w:t>
      </w:r>
      <w:r>
        <w:rPr/>
        <w:t>level,</w:t>
      </w:r>
      <w:r>
        <w:rPr>
          <w:spacing w:val="-4"/>
        </w:rPr>
        <w:t> </w:t>
      </w:r>
      <w:r>
        <w:rPr/>
        <w:t>you</w:t>
      </w:r>
      <w:r>
        <w:rPr>
          <w:spacing w:val="-3"/>
        </w:rPr>
        <w:t> </w:t>
      </w:r>
      <w:r>
        <w:rPr/>
        <w:t>should</w:t>
      </w:r>
      <w:r>
        <w:rPr>
          <w:spacing w:val="-3"/>
        </w:rPr>
        <w:t> </w:t>
      </w:r>
      <w:r>
        <w:rPr/>
        <w:t>try</w:t>
      </w:r>
      <w:r>
        <w:rPr>
          <w:spacing w:val="-4"/>
        </w:rPr>
        <w:t> </w:t>
      </w:r>
      <w:r>
        <w:rPr/>
        <w:t>to</w:t>
      </w:r>
      <w:r>
        <w:rPr>
          <w:spacing w:val="-4"/>
        </w:rPr>
        <w:t> </w:t>
      </w:r>
      <w:r>
        <w:rPr/>
        <w:t>use</w:t>
      </w:r>
      <w:r>
        <w:rPr>
          <w:spacing w:val="-2"/>
        </w:rPr>
        <w:t> </w:t>
      </w:r>
      <w:r>
        <w:rPr/>
        <w:t>earnings</w:t>
      </w:r>
      <w:r>
        <w:rPr>
          <w:spacing w:val="-2"/>
        </w:rPr>
        <w:t> </w:t>
      </w:r>
      <w:r>
        <w:rPr/>
        <w:t>data</w:t>
      </w:r>
      <w:r>
        <w:rPr>
          <w:spacing w:val="-2"/>
        </w:rPr>
        <w:t> </w:t>
      </w:r>
      <w:r>
        <w:rPr/>
        <w:t>at</w:t>
      </w:r>
      <w:r>
        <w:rPr>
          <w:spacing w:val="-4"/>
        </w:rPr>
        <w:t> </w:t>
      </w:r>
      <w:r>
        <w:rPr/>
        <w:t>the</w:t>
      </w:r>
      <w:r>
        <w:rPr>
          <w:spacing w:val="-2"/>
        </w:rPr>
        <w:t> </w:t>
      </w:r>
      <w:r>
        <w:rPr/>
        <w:t>same</w:t>
      </w:r>
      <w:r>
        <w:rPr>
          <w:spacing w:val="-1"/>
        </w:rPr>
        <w:t> </w:t>
      </w:r>
      <w:r>
        <w:rPr/>
        <w:t>level.</w:t>
      </w:r>
      <w:r>
        <w:rPr>
          <w:spacing w:val="-2"/>
        </w:rPr>
        <w:t> </w:t>
      </w:r>
      <w:r>
        <w:rPr/>
        <w:t>For</w:t>
      </w:r>
      <w:r>
        <w:rPr>
          <w:spacing w:val="-4"/>
        </w:rPr>
        <w:t> </w:t>
      </w:r>
      <w:r>
        <w:rPr/>
        <w:t>example,</w:t>
      </w:r>
      <w:r>
        <w:rPr>
          <w:spacing w:val="-4"/>
        </w:rPr>
        <w:t> </w:t>
      </w:r>
      <w:r>
        <w:rPr/>
        <w:t>earlier</w:t>
      </w:r>
      <w:r>
        <w:rPr>
          <w:spacing w:val="-2"/>
        </w:rPr>
        <w:t> </w:t>
      </w:r>
      <w:r>
        <w:rPr/>
        <w:t>we</w:t>
      </w:r>
      <w:r>
        <w:rPr>
          <w:spacing w:val="-1"/>
        </w:rPr>
        <w:t> </w:t>
      </w:r>
      <w:r>
        <w:rPr/>
        <w:t>looked</w:t>
      </w:r>
      <w:r>
        <w:rPr>
          <w:spacing w:val="-4"/>
        </w:rPr>
        <w:t> </w:t>
      </w:r>
      <w:r>
        <w:rPr/>
        <w:t>at energy direct debits in Middlesbrough, so we’re going to look at Middlesbrough below.</w:t>
      </w:r>
    </w:p>
    <w:p>
      <w:pPr>
        <w:pStyle w:val="BodyText"/>
        <w:spacing w:before="11"/>
        <w:rPr>
          <w:sz w:val="10"/>
        </w:rPr>
      </w:pPr>
      <w:r>
        <w:rPr/>
        <w:pict>
          <v:group style="position:absolute;margin-left:45.575001pt;margin-top:7.853516pt;width:302.850pt;height:171.25pt;mso-position-horizontal-relative:page;mso-position-vertical-relative:paragraph;z-index:-15720448;mso-wrap-distance-left:0;mso-wrap-distance-right:0" id="docshapegroup40" coordorigin="912,157" coordsize="6057,3425">
            <v:shape style="position:absolute;left:1080;top:157;width:5889;height:3425" type="#_x0000_t75" id="docshape41" stroked="false">
              <v:imagedata r:id="rId19" o:title=""/>
            </v:shape>
            <v:shape style="position:absolute;left:919;top:1079;width:4939;height:920" id="docshape42" coordorigin="919,1079" coordsize="4939,920" path="m953,1220l5858,1220,5858,1079,953,1079,953,1220xm919,1999l5824,1999,5824,1858,919,1858,919,1999xe" filled="false" stroked="true" strokeweight=".75pt" strokecolor="#ff0000">
              <v:path arrowok="t"/>
              <v:stroke dashstyle="solid"/>
            </v:shape>
            <w10:wrap type="topAndBottom"/>
          </v:group>
        </w:pict>
      </w:r>
    </w:p>
    <w:p>
      <w:pPr>
        <w:spacing w:after="0"/>
        <w:rPr>
          <w:sz w:val="10"/>
        </w:rPr>
        <w:sectPr>
          <w:pgSz w:w="11910" w:h="16840"/>
          <w:pgMar w:header="814" w:footer="940" w:top="1780" w:bottom="1140" w:left="0" w:right="0"/>
        </w:sectPr>
      </w:pPr>
    </w:p>
    <w:p>
      <w:pPr>
        <w:pStyle w:val="BodyText"/>
        <w:spacing w:line="256" w:lineRule="auto" w:before="94"/>
        <w:ind w:left="1080" w:right="1166"/>
      </w:pPr>
      <w:r>
        <w:rPr/>
        <w:t>Median</w:t>
      </w:r>
      <w:r>
        <w:rPr>
          <w:spacing w:val="-3"/>
        </w:rPr>
        <w:t> </w:t>
      </w:r>
      <w:r>
        <w:rPr/>
        <w:t>female</w:t>
      </w:r>
      <w:r>
        <w:rPr>
          <w:spacing w:val="-1"/>
        </w:rPr>
        <w:t> </w:t>
      </w:r>
      <w:r>
        <w:rPr/>
        <w:t>full-time</w:t>
      </w:r>
      <w:r>
        <w:rPr>
          <w:spacing w:val="-4"/>
        </w:rPr>
        <w:t> </w:t>
      </w:r>
      <w:r>
        <w:rPr/>
        <w:t>earnings</w:t>
      </w:r>
      <w:r>
        <w:rPr>
          <w:spacing w:val="-2"/>
        </w:rPr>
        <w:t> </w:t>
      </w:r>
      <w:r>
        <w:rPr/>
        <w:t>in</w:t>
      </w:r>
      <w:r>
        <w:rPr>
          <w:spacing w:val="-2"/>
        </w:rPr>
        <w:t> </w:t>
      </w:r>
      <w:r>
        <w:rPr/>
        <w:t>Middlesbrough</w:t>
      </w:r>
      <w:r>
        <w:rPr>
          <w:spacing w:val="-3"/>
        </w:rPr>
        <w:t> </w:t>
      </w:r>
      <w:r>
        <w:rPr/>
        <w:t>are</w:t>
      </w:r>
      <w:r>
        <w:rPr>
          <w:spacing w:val="-1"/>
        </w:rPr>
        <w:t> </w:t>
      </w:r>
      <w:r>
        <w:rPr>
          <w:b/>
        </w:rPr>
        <w:t>£27,183</w:t>
      </w:r>
      <w:r>
        <w:rPr/>
        <w:t>.</w:t>
      </w:r>
      <w:r>
        <w:rPr>
          <w:spacing w:val="-5"/>
        </w:rPr>
        <w:t> </w:t>
      </w:r>
      <w:r>
        <w:rPr/>
        <w:t>This</w:t>
      </w:r>
      <w:r>
        <w:rPr>
          <w:spacing w:val="-2"/>
        </w:rPr>
        <w:t> </w:t>
      </w:r>
      <w:r>
        <w:rPr/>
        <w:t>is</w:t>
      </w:r>
      <w:r>
        <w:rPr>
          <w:spacing w:val="-2"/>
        </w:rPr>
        <w:t> </w:t>
      </w:r>
      <w:r>
        <w:rPr/>
        <w:t>slightly</w:t>
      </w:r>
      <w:r>
        <w:rPr>
          <w:spacing w:val="-1"/>
        </w:rPr>
        <w:t> </w:t>
      </w:r>
      <w:r>
        <w:rPr/>
        <w:t>below</w:t>
      </w:r>
      <w:r>
        <w:rPr>
          <w:spacing w:val="-4"/>
        </w:rPr>
        <w:t> </w:t>
      </w:r>
      <w:r>
        <w:rPr/>
        <w:t>the</w:t>
      </w:r>
      <w:r>
        <w:rPr>
          <w:spacing w:val="-3"/>
        </w:rPr>
        <w:t> </w:t>
      </w:r>
      <w:r>
        <w:rPr/>
        <w:t>median</w:t>
      </w:r>
      <w:r>
        <w:rPr>
          <w:spacing w:val="-3"/>
        </w:rPr>
        <w:t> </w:t>
      </w:r>
      <w:r>
        <w:rPr/>
        <w:t>earnings for Great Britain as a whole (£28,332).</w:t>
      </w:r>
    </w:p>
    <w:p>
      <w:pPr>
        <w:pStyle w:val="BodyText"/>
        <w:spacing w:line="259" w:lineRule="auto" w:before="165"/>
        <w:ind w:left="1080" w:right="1079"/>
      </w:pPr>
      <w:r>
        <w:rPr/>
        <w:t>To work out median monthly earnings, we can simply divide the annual figure by 12 (because there are 12 months</w:t>
      </w:r>
      <w:r>
        <w:rPr>
          <w:spacing w:val="-1"/>
        </w:rPr>
        <w:t> </w:t>
      </w:r>
      <w:r>
        <w:rPr/>
        <w:t>in</w:t>
      </w:r>
      <w:r>
        <w:rPr>
          <w:spacing w:val="-2"/>
        </w:rPr>
        <w:t> </w:t>
      </w:r>
      <w:r>
        <w:rPr/>
        <w:t>a</w:t>
      </w:r>
      <w:r>
        <w:rPr>
          <w:spacing w:val="-3"/>
        </w:rPr>
        <w:t> </w:t>
      </w:r>
      <w:r>
        <w:rPr/>
        <w:t>year).</w:t>
      </w:r>
      <w:r>
        <w:rPr>
          <w:spacing w:val="-4"/>
        </w:rPr>
        <w:t> </w:t>
      </w:r>
      <w:r>
        <w:rPr/>
        <w:t>So,</w:t>
      </w:r>
      <w:r>
        <w:rPr>
          <w:spacing w:val="-4"/>
        </w:rPr>
        <w:t> </w:t>
      </w:r>
      <w:r>
        <w:rPr/>
        <w:t>median</w:t>
      </w:r>
      <w:r>
        <w:rPr>
          <w:spacing w:val="-2"/>
        </w:rPr>
        <w:t> </w:t>
      </w:r>
      <w:r>
        <w:rPr/>
        <w:t>monthly</w:t>
      </w:r>
      <w:r>
        <w:rPr>
          <w:spacing w:val="-1"/>
        </w:rPr>
        <w:t> </w:t>
      </w:r>
      <w:r>
        <w:rPr/>
        <w:t>full-time</w:t>
      </w:r>
      <w:r>
        <w:rPr>
          <w:spacing w:val="-3"/>
        </w:rPr>
        <w:t> </w:t>
      </w:r>
      <w:r>
        <w:rPr/>
        <w:t>female earnings</w:t>
      </w:r>
      <w:r>
        <w:rPr>
          <w:spacing w:val="-1"/>
        </w:rPr>
        <w:t> </w:t>
      </w:r>
      <w:r>
        <w:rPr/>
        <w:t>in</w:t>
      </w:r>
      <w:r>
        <w:rPr>
          <w:spacing w:val="-4"/>
        </w:rPr>
        <w:t> </w:t>
      </w:r>
      <w:r>
        <w:rPr/>
        <w:t>Middlesbrough</w:t>
      </w:r>
      <w:r>
        <w:rPr>
          <w:spacing w:val="-2"/>
        </w:rPr>
        <w:t> </w:t>
      </w:r>
      <w:r>
        <w:rPr/>
        <w:t>are £2,265.25 (£27,183</w:t>
      </w:r>
      <w:r>
        <w:rPr>
          <w:spacing w:val="-2"/>
        </w:rPr>
        <w:t> </w:t>
      </w:r>
      <w:r>
        <w:rPr/>
        <w:t>÷ 12). Let’s round that to the nearest pound: £2,265.</w:t>
      </w:r>
    </w:p>
    <w:p>
      <w:pPr>
        <w:pStyle w:val="BodyText"/>
        <w:spacing w:before="159"/>
        <w:ind w:left="1080"/>
      </w:pPr>
      <w:r>
        <w:rPr/>
        <w:t>Write</w:t>
      </w:r>
      <w:r>
        <w:rPr>
          <w:spacing w:val="-1"/>
        </w:rPr>
        <w:t> </w:t>
      </w:r>
      <w:r>
        <w:rPr/>
        <w:t>down</w:t>
      </w:r>
      <w:r>
        <w:rPr>
          <w:spacing w:val="-4"/>
        </w:rPr>
        <w:t> </w:t>
      </w:r>
      <w:r>
        <w:rPr/>
        <w:t>median</w:t>
      </w:r>
      <w:r>
        <w:rPr>
          <w:spacing w:val="-3"/>
        </w:rPr>
        <w:t> </w:t>
      </w:r>
      <w:r>
        <w:rPr/>
        <w:t>female</w:t>
      </w:r>
      <w:r>
        <w:rPr>
          <w:spacing w:val="-5"/>
        </w:rPr>
        <w:t> </w:t>
      </w:r>
      <w:r>
        <w:rPr/>
        <w:t>full-time</w:t>
      </w:r>
      <w:r>
        <w:rPr>
          <w:spacing w:val="-3"/>
        </w:rPr>
        <w:t> </w:t>
      </w:r>
      <w:r>
        <w:rPr/>
        <w:t>earnings</w:t>
      </w:r>
      <w:r>
        <w:rPr>
          <w:spacing w:val="-2"/>
        </w:rPr>
        <w:t> </w:t>
      </w:r>
      <w:r>
        <w:rPr/>
        <w:t>in</w:t>
      </w:r>
      <w:r>
        <w:rPr>
          <w:spacing w:val="-5"/>
        </w:rPr>
        <w:t> </w:t>
      </w:r>
      <w:r>
        <w:rPr/>
        <w:t>your</w:t>
      </w:r>
      <w:r>
        <w:rPr>
          <w:spacing w:val="-3"/>
        </w:rPr>
        <w:t> </w:t>
      </w:r>
      <w:r>
        <w:rPr>
          <w:spacing w:val="-2"/>
        </w:rPr>
        <w:t>area:</w:t>
      </w:r>
    </w:p>
    <w:p>
      <w:pPr>
        <w:pStyle w:val="BodyText"/>
        <w:rPr>
          <w:sz w:val="20"/>
        </w:rPr>
      </w:pPr>
    </w:p>
    <w:p>
      <w:pPr>
        <w:pStyle w:val="BodyText"/>
        <w:spacing w:before="2"/>
        <w:rPr>
          <w:sz w:val="27"/>
        </w:rPr>
      </w:pPr>
    </w:p>
    <w:p>
      <w:pPr>
        <w:pStyle w:val="BodyText"/>
        <w:tabs>
          <w:tab w:pos="2769" w:val="left" w:leader="none"/>
          <w:tab w:pos="5208" w:val="left" w:leader="none"/>
          <w:tab w:pos="6570" w:val="left" w:leader="none"/>
        </w:tabs>
        <w:spacing w:before="56"/>
        <w:ind w:left="1080"/>
      </w:pPr>
      <w:r>
        <w:rPr>
          <w:u w:val="single"/>
        </w:rPr>
        <w:tab/>
      </w:r>
      <w:r>
        <w:rPr/>
        <w:t>per</w:t>
      </w:r>
      <w:r>
        <w:rPr>
          <w:spacing w:val="-6"/>
        </w:rPr>
        <w:t> </w:t>
      </w:r>
      <w:r>
        <w:rPr>
          <w:spacing w:val="-4"/>
        </w:rPr>
        <w:t>year</w:t>
      </w:r>
      <w:r>
        <w:rPr/>
        <w:tab/>
      </w:r>
      <w:r>
        <w:rPr>
          <w:u w:val="single"/>
        </w:rPr>
        <w:tab/>
      </w:r>
      <w:r>
        <w:rPr/>
        <w:t>per</w:t>
      </w:r>
      <w:r>
        <w:rPr>
          <w:spacing w:val="-7"/>
        </w:rPr>
        <w:t> </w:t>
      </w:r>
      <w:r>
        <w:rPr>
          <w:spacing w:val="-2"/>
        </w:rPr>
        <w:t>month</w:t>
      </w:r>
    </w:p>
    <w:p>
      <w:pPr>
        <w:pStyle w:val="BodyText"/>
      </w:pPr>
    </w:p>
    <w:p>
      <w:pPr>
        <w:pStyle w:val="BodyText"/>
        <w:spacing w:before="7"/>
        <w:rPr>
          <w:sz w:val="29"/>
        </w:rPr>
      </w:pPr>
    </w:p>
    <w:p>
      <w:pPr>
        <w:pStyle w:val="BodyText"/>
        <w:spacing w:line="259" w:lineRule="auto"/>
        <w:ind w:left="1080" w:right="1679"/>
      </w:pPr>
      <w:r>
        <w:rPr/>
        <w:t>Next,</w:t>
      </w:r>
      <w:r>
        <w:rPr>
          <w:spacing w:val="-1"/>
        </w:rPr>
        <w:t> </w:t>
      </w:r>
      <w:r>
        <w:rPr/>
        <w:t>click</w:t>
      </w:r>
      <w:r>
        <w:rPr>
          <w:spacing w:val="-3"/>
        </w:rPr>
        <w:t> </w:t>
      </w:r>
      <w:r>
        <w:rPr/>
        <w:t>on</w:t>
      </w:r>
      <w:r>
        <w:rPr>
          <w:spacing w:val="-2"/>
        </w:rPr>
        <w:t> </w:t>
      </w:r>
      <w:r>
        <w:rPr/>
        <w:t>the</w:t>
      </w:r>
      <w:r>
        <w:rPr>
          <w:spacing w:val="-3"/>
        </w:rPr>
        <w:t> </w:t>
      </w:r>
      <w:r>
        <w:rPr/>
        <w:t>tab</w:t>
      </w:r>
      <w:r>
        <w:rPr>
          <w:spacing w:val="-4"/>
        </w:rPr>
        <w:t> </w:t>
      </w:r>
      <w:r>
        <w:rPr/>
        <w:t>marked</w:t>
      </w:r>
      <w:r>
        <w:rPr>
          <w:spacing w:val="-1"/>
        </w:rPr>
        <w:t> </w:t>
      </w:r>
      <w:r>
        <w:rPr/>
        <w:t>‘Female</w:t>
      </w:r>
      <w:r>
        <w:rPr>
          <w:spacing w:val="-3"/>
        </w:rPr>
        <w:t> </w:t>
      </w:r>
      <w:r>
        <w:rPr/>
        <w:t>Part-Time’.</w:t>
      </w:r>
      <w:r>
        <w:rPr>
          <w:spacing w:val="-1"/>
        </w:rPr>
        <w:t> </w:t>
      </w:r>
      <w:r>
        <w:rPr/>
        <w:t>It’s</w:t>
      </w:r>
      <w:r>
        <w:rPr>
          <w:spacing w:val="-3"/>
        </w:rPr>
        <w:t> </w:t>
      </w:r>
      <w:r>
        <w:rPr/>
        <w:t>a</w:t>
      </w:r>
      <w:r>
        <w:rPr>
          <w:spacing w:val="-1"/>
        </w:rPr>
        <w:t> </w:t>
      </w:r>
      <w:r>
        <w:rPr/>
        <w:t>good</w:t>
      </w:r>
      <w:r>
        <w:rPr>
          <w:spacing w:val="-2"/>
        </w:rPr>
        <w:t> </w:t>
      </w:r>
      <w:r>
        <w:rPr/>
        <w:t>idea to look at</w:t>
      </w:r>
      <w:r>
        <w:rPr>
          <w:spacing w:val="-1"/>
        </w:rPr>
        <w:t> </w:t>
      </w:r>
      <w:r>
        <w:rPr/>
        <w:t>part-time</w:t>
      </w:r>
      <w:r>
        <w:rPr>
          <w:spacing w:val="-3"/>
        </w:rPr>
        <w:t> </w:t>
      </w:r>
      <w:r>
        <w:rPr/>
        <w:t>earnings</w:t>
      </w:r>
      <w:r>
        <w:rPr>
          <w:spacing w:val="-1"/>
        </w:rPr>
        <w:t> </w:t>
      </w:r>
      <w:r>
        <w:rPr/>
        <w:t>in</w:t>
      </w:r>
      <w:r>
        <w:rPr>
          <w:spacing w:val="-4"/>
        </w:rPr>
        <w:t> </w:t>
      </w:r>
      <w:r>
        <w:rPr/>
        <w:t>your analysis because a greater proportion of women than men work part-time, especially after they have children (and having children usually means higher energy bills!).</w:t>
      </w:r>
    </w:p>
    <w:p>
      <w:pPr>
        <w:pStyle w:val="BodyText"/>
        <w:spacing w:before="1"/>
        <w:rPr>
          <w:sz w:val="11"/>
        </w:rPr>
      </w:pPr>
      <w:r>
        <w:rPr/>
        <w:pict>
          <v:group style="position:absolute;margin-left:51.125pt;margin-top:8.009258pt;width:393.8pt;height:219.35pt;mso-position-horizontal-relative:page;mso-position-vertical-relative:paragraph;z-index:-15719936;mso-wrap-distance-left:0;mso-wrap-distance-right:0" id="docshapegroup43" coordorigin="1023,160" coordsize="7876,4387">
            <v:shape style="position:absolute;left:1080;top:160;width:7818;height:4387" type="#_x0000_t75" id="docshape44" stroked="false">
              <v:imagedata r:id="rId20" o:title=""/>
            </v:shape>
            <v:shape style="position:absolute;left:1030;top:1302;width:4843;height:1135" id="docshape45" coordorigin="1030,1302" coordsize="4843,1135" path="m1031,1464l5873,1464,5873,1302,1031,1302,1031,1464xm1030,2437l5872,2437,5872,2275,1030,2275,1030,2437xe" filled="false" stroked="true" strokeweight=".75pt" strokecolor="#ff0000">
              <v:path arrowok="t"/>
              <v:stroke dashstyle="solid"/>
            </v:shape>
            <w10:wrap type="topAndBottom"/>
          </v:group>
        </w:pict>
      </w:r>
    </w:p>
    <w:p>
      <w:pPr>
        <w:pStyle w:val="BodyText"/>
        <w:spacing w:before="182"/>
        <w:ind w:left="1080"/>
      </w:pPr>
      <w:r>
        <w:rPr/>
        <w:t>We</w:t>
      </w:r>
      <w:r>
        <w:rPr>
          <w:spacing w:val="-5"/>
        </w:rPr>
        <w:t> </w:t>
      </w:r>
      <w:r>
        <w:rPr/>
        <w:t>can</w:t>
      </w:r>
      <w:r>
        <w:rPr>
          <w:spacing w:val="-6"/>
        </w:rPr>
        <w:t> </w:t>
      </w:r>
      <w:r>
        <w:rPr/>
        <w:t>see</w:t>
      </w:r>
      <w:r>
        <w:rPr>
          <w:spacing w:val="-4"/>
        </w:rPr>
        <w:t> </w:t>
      </w:r>
      <w:r>
        <w:rPr/>
        <w:t>that</w:t>
      </w:r>
      <w:r>
        <w:rPr>
          <w:spacing w:val="-3"/>
        </w:rPr>
        <w:t> </w:t>
      </w:r>
      <w:r>
        <w:rPr/>
        <w:t>median</w:t>
      </w:r>
      <w:r>
        <w:rPr>
          <w:spacing w:val="-3"/>
        </w:rPr>
        <w:t> </w:t>
      </w:r>
      <w:r>
        <w:rPr/>
        <w:t>female</w:t>
      </w:r>
      <w:r>
        <w:rPr>
          <w:spacing w:val="-1"/>
        </w:rPr>
        <w:t> </w:t>
      </w:r>
      <w:r>
        <w:rPr/>
        <w:t>part-time</w:t>
      </w:r>
      <w:r>
        <w:rPr>
          <w:spacing w:val="-5"/>
        </w:rPr>
        <w:t> </w:t>
      </w:r>
      <w:r>
        <w:rPr/>
        <w:t>earnings</w:t>
      </w:r>
      <w:r>
        <w:rPr>
          <w:spacing w:val="-2"/>
        </w:rPr>
        <w:t> </w:t>
      </w:r>
      <w:r>
        <w:rPr/>
        <w:t>in</w:t>
      </w:r>
      <w:r>
        <w:rPr>
          <w:spacing w:val="-5"/>
        </w:rPr>
        <w:t> </w:t>
      </w:r>
      <w:r>
        <w:rPr/>
        <w:t>Great</w:t>
      </w:r>
      <w:r>
        <w:rPr>
          <w:spacing w:val="-2"/>
        </w:rPr>
        <w:t> </w:t>
      </w:r>
      <w:r>
        <w:rPr/>
        <w:t>Britain</w:t>
      </w:r>
      <w:r>
        <w:rPr>
          <w:spacing w:val="-2"/>
        </w:rPr>
        <w:t> </w:t>
      </w:r>
      <w:r>
        <w:rPr/>
        <w:t>are</w:t>
      </w:r>
      <w:r>
        <w:rPr>
          <w:spacing w:val="-4"/>
        </w:rPr>
        <w:t> </w:t>
      </w:r>
      <w:r>
        <w:rPr>
          <w:spacing w:val="-2"/>
        </w:rPr>
        <w:t>£11,400.</w:t>
      </w:r>
    </w:p>
    <w:p>
      <w:pPr>
        <w:pStyle w:val="BodyText"/>
        <w:spacing w:line="259" w:lineRule="auto" w:before="180"/>
        <w:ind w:left="1080" w:right="1079"/>
      </w:pPr>
      <w:r>
        <w:rPr/>
        <w:t>Median</w:t>
      </w:r>
      <w:r>
        <w:rPr>
          <w:spacing w:val="-3"/>
        </w:rPr>
        <w:t> </w:t>
      </w:r>
      <w:r>
        <w:rPr/>
        <w:t>female</w:t>
      </w:r>
      <w:r>
        <w:rPr>
          <w:spacing w:val="-1"/>
        </w:rPr>
        <w:t> </w:t>
      </w:r>
      <w:r>
        <w:rPr/>
        <w:t>part-time</w:t>
      </w:r>
      <w:r>
        <w:rPr>
          <w:spacing w:val="-4"/>
        </w:rPr>
        <w:t> </w:t>
      </w:r>
      <w:r>
        <w:rPr/>
        <w:t>earnings</w:t>
      </w:r>
      <w:r>
        <w:rPr>
          <w:spacing w:val="-2"/>
        </w:rPr>
        <w:t> </w:t>
      </w:r>
      <w:r>
        <w:rPr/>
        <w:t>in</w:t>
      </w:r>
      <w:r>
        <w:rPr>
          <w:spacing w:val="-2"/>
        </w:rPr>
        <w:t> </w:t>
      </w:r>
      <w:r>
        <w:rPr/>
        <w:t>Middlesbrough</w:t>
      </w:r>
      <w:r>
        <w:rPr>
          <w:spacing w:val="-2"/>
        </w:rPr>
        <w:t> </w:t>
      </w:r>
      <w:r>
        <w:rPr/>
        <w:t>are</w:t>
      </w:r>
      <w:r>
        <w:rPr>
          <w:spacing w:val="-1"/>
        </w:rPr>
        <w:t> </w:t>
      </w:r>
      <w:r>
        <w:rPr/>
        <w:t>£9,426.</w:t>
      </w:r>
      <w:r>
        <w:rPr>
          <w:spacing w:val="-2"/>
        </w:rPr>
        <w:t> </w:t>
      </w:r>
      <w:r>
        <w:rPr/>
        <w:t>This</w:t>
      </w:r>
      <w:r>
        <w:rPr>
          <w:spacing w:val="-2"/>
        </w:rPr>
        <w:t> </w:t>
      </w:r>
      <w:r>
        <w:rPr/>
        <w:t>is</w:t>
      </w:r>
      <w:r>
        <w:rPr>
          <w:spacing w:val="-5"/>
        </w:rPr>
        <w:t> </w:t>
      </w:r>
      <w:r>
        <w:rPr/>
        <w:t>significantly</w:t>
      </w:r>
      <w:r>
        <w:rPr>
          <w:spacing w:val="-2"/>
        </w:rPr>
        <w:t> </w:t>
      </w:r>
      <w:r>
        <w:rPr/>
        <w:t>lower</w:t>
      </w:r>
      <w:r>
        <w:rPr>
          <w:spacing w:val="-2"/>
        </w:rPr>
        <w:t> </w:t>
      </w:r>
      <w:r>
        <w:rPr/>
        <w:t>than</w:t>
      </w:r>
      <w:r>
        <w:rPr>
          <w:spacing w:val="-3"/>
        </w:rPr>
        <w:t> </w:t>
      </w:r>
      <w:r>
        <w:rPr/>
        <w:t>the</w:t>
      </w:r>
      <w:r>
        <w:rPr>
          <w:spacing w:val="-1"/>
        </w:rPr>
        <w:t> </w:t>
      </w:r>
      <w:r>
        <w:rPr/>
        <w:t>national </w:t>
      </w:r>
      <w:r>
        <w:rPr>
          <w:spacing w:val="-2"/>
        </w:rPr>
        <w:t>figure.</w:t>
      </w:r>
    </w:p>
    <w:p>
      <w:pPr>
        <w:pStyle w:val="BodyText"/>
        <w:spacing w:line="403" w:lineRule="auto" w:before="160"/>
        <w:ind w:left="1080" w:right="1760"/>
      </w:pPr>
      <w:r>
        <w:rPr/>
        <w:t>Median</w:t>
      </w:r>
      <w:r>
        <w:rPr>
          <w:spacing w:val="-5"/>
        </w:rPr>
        <w:t> </w:t>
      </w:r>
      <w:r>
        <w:rPr/>
        <w:t>monthly</w:t>
      </w:r>
      <w:r>
        <w:rPr>
          <w:spacing w:val="-4"/>
        </w:rPr>
        <w:t> </w:t>
      </w:r>
      <w:r>
        <w:rPr/>
        <w:t>earnings</w:t>
      </w:r>
      <w:r>
        <w:rPr>
          <w:spacing w:val="-2"/>
        </w:rPr>
        <w:t> </w:t>
      </w:r>
      <w:r>
        <w:rPr/>
        <w:t>(£9,426 ÷</w:t>
      </w:r>
      <w:r>
        <w:rPr>
          <w:spacing w:val="-4"/>
        </w:rPr>
        <w:t> </w:t>
      </w:r>
      <w:r>
        <w:rPr/>
        <w:t>12)</w:t>
      </w:r>
      <w:r>
        <w:rPr>
          <w:spacing w:val="-2"/>
        </w:rPr>
        <w:t> </w:t>
      </w:r>
      <w:r>
        <w:rPr/>
        <w:t>in</w:t>
      </w:r>
      <w:r>
        <w:rPr>
          <w:spacing w:val="-5"/>
        </w:rPr>
        <w:t> </w:t>
      </w:r>
      <w:r>
        <w:rPr/>
        <w:t>Middlesbrough</w:t>
      </w:r>
      <w:r>
        <w:rPr>
          <w:spacing w:val="-3"/>
        </w:rPr>
        <w:t> </w:t>
      </w:r>
      <w:r>
        <w:rPr/>
        <w:t>are</w:t>
      </w:r>
      <w:r>
        <w:rPr>
          <w:spacing w:val="-1"/>
        </w:rPr>
        <w:t> </w:t>
      </w:r>
      <w:r>
        <w:rPr/>
        <w:t>£785.50 (let’s</w:t>
      </w:r>
      <w:r>
        <w:rPr>
          <w:spacing w:val="-1"/>
        </w:rPr>
        <w:t> </w:t>
      </w:r>
      <w:r>
        <w:rPr/>
        <w:t>round</w:t>
      </w:r>
      <w:r>
        <w:rPr>
          <w:spacing w:val="-3"/>
        </w:rPr>
        <w:t> </w:t>
      </w:r>
      <w:r>
        <w:rPr/>
        <w:t>that to</w:t>
      </w:r>
      <w:r>
        <w:rPr>
          <w:spacing w:val="-3"/>
        </w:rPr>
        <w:t> </w:t>
      </w:r>
      <w:r>
        <w:rPr/>
        <w:t>£786). Write down median female part-time earnings in your area:</w:t>
      </w:r>
    </w:p>
    <w:p>
      <w:pPr>
        <w:pStyle w:val="BodyText"/>
        <w:rPr>
          <w:sz w:val="20"/>
        </w:rPr>
      </w:pPr>
    </w:p>
    <w:p>
      <w:pPr>
        <w:pStyle w:val="BodyText"/>
        <w:spacing w:before="9"/>
        <w:rPr>
          <w:sz w:val="16"/>
        </w:rPr>
      </w:pPr>
    </w:p>
    <w:p>
      <w:pPr>
        <w:pStyle w:val="BodyText"/>
        <w:tabs>
          <w:tab w:pos="3098" w:val="left" w:leader="none"/>
          <w:tab w:pos="4743" w:val="left" w:leader="none"/>
          <w:tab w:pos="6651" w:val="left" w:leader="none"/>
        </w:tabs>
        <w:spacing w:before="1"/>
        <w:ind w:left="1080"/>
      </w:pPr>
      <w:r>
        <w:rPr>
          <w:u w:val="single"/>
        </w:rPr>
        <w:tab/>
      </w:r>
      <w:r>
        <w:rPr/>
        <w:t>per</w:t>
      </w:r>
      <w:r>
        <w:rPr>
          <w:spacing w:val="-6"/>
        </w:rPr>
        <w:t> </w:t>
      </w:r>
      <w:r>
        <w:rPr>
          <w:spacing w:val="-4"/>
        </w:rPr>
        <w:t>year</w:t>
      </w:r>
      <w:r>
        <w:rPr/>
        <w:tab/>
      </w:r>
      <w:r>
        <w:rPr>
          <w:u w:val="single"/>
        </w:rPr>
        <w:tab/>
      </w:r>
      <w:r>
        <w:rPr/>
        <w:t>per</w:t>
      </w:r>
      <w:r>
        <w:rPr>
          <w:spacing w:val="-6"/>
        </w:rPr>
        <w:t> </w:t>
      </w:r>
      <w:r>
        <w:rPr>
          <w:spacing w:val="-2"/>
        </w:rPr>
        <w:t>month</w:t>
      </w:r>
    </w:p>
    <w:p>
      <w:pPr>
        <w:pStyle w:val="BodyText"/>
        <w:spacing w:line="259" w:lineRule="auto" w:before="180"/>
        <w:ind w:left="1080" w:right="1079"/>
      </w:pPr>
      <w:r>
        <w:rPr/>
        <w:t>We</w:t>
      </w:r>
      <w:r>
        <w:rPr>
          <w:spacing w:val="-1"/>
        </w:rPr>
        <w:t> </w:t>
      </w:r>
      <w:r>
        <w:rPr/>
        <w:t>now have</w:t>
      </w:r>
      <w:r>
        <w:rPr>
          <w:spacing w:val="-3"/>
        </w:rPr>
        <w:t> </w:t>
      </w:r>
      <w:r>
        <w:rPr/>
        <w:t>all</w:t>
      </w:r>
      <w:r>
        <w:rPr>
          <w:spacing w:val="-1"/>
        </w:rPr>
        <w:t> </w:t>
      </w:r>
      <w:r>
        <w:rPr/>
        <w:t>the</w:t>
      </w:r>
      <w:r>
        <w:rPr>
          <w:spacing w:val="-4"/>
        </w:rPr>
        <w:t> </w:t>
      </w:r>
      <w:r>
        <w:rPr/>
        <w:t>data</w:t>
      </w:r>
      <w:r>
        <w:rPr>
          <w:spacing w:val="-3"/>
        </w:rPr>
        <w:t> </w:t>
      </w:r>
      <w:r>
        <w:rPr/>
        <w:t>we</w:t>
      </w:r>
      <w:r>
        <w:rPr>
          <w:spacing w:val="-1"/>
        </w:rPr>
        <w:t> </w:t>
      </w:r>
      <w:r>
        <w:rPr/>
        <w:t>need.</w:t>
      </w:r>
      <w:r>
        <w:rPr>
          <w:spacing w:val="-2"/>
        </w:rPr>
        <w:t> </w:t>
      </w:r>
      <w:r>
        <w:rPr/>
        <w:t>We know</w:t>
      </w:r>
      <w:r>
        <w:rPr>
          <w:spacing w:val="-3"/>
        </w:rPr>
        <w:t> </w:t>
      </w:r>
      <w:r>
        <w:rPr/>
        <w:t>the cost</w:t>
      </w:r>
      <w:r>
        <w:rPr>
          <w:spacing w:val="-1"/>
        </w:rPr>
        <w:t> </w:t>
      </w:r>
      <w:r>
        <w:rPr/>
        <w:t>of</w:t>
      </w:r>
      <w:r>
        <w:rPr>
          <w:spacing w:val="-4"/>
        </w:rPr>
        <w:t> </w:t>
      </w:r>
      <w:r>
        <w:rPr/>
        <w:t>energy</w:t>
      </w:r>
      <w:r>
        <w:rPr>
          <w:spacing w:val="-1"/>
        </w:rPr>
        <w:t> </w:t>
      </w:r>
      <w:r>
        <w:rPr/>
        <w:t>direct</w:t>
      </w:r>
      <w:r>
        <w:rPr>
          <w:spacing w:val="-1"/>
        </w:rPr>
        <w:t> </w:t>
      </w:r>
      <w:r>
        <w:rPr/>
        <w:t>debits</w:t>
      </w:r>
      <w:r>
        <w:rPr>
          <w:spacing w:val="-3"/>
        </w:rPr>
        <w:t> </w:t>
      </w:r>
      <w:r>
        <w:rPr/>
        <w:t>in</w:t>
      </w:r>
      <w:r>
        <w:rPr>
          <w:spacing w:val="-4"/>
        </w:rPr>
        <w:t> </w:t>
      </w:r>
      <w:r>
        <w:rPr/>
        <w:t>your</w:t>
      </w:r>
      <w:r>
        <w:rPr>
          <w:spacing w:val="-1"/>
        </w:rPr>
        <w:t> </w:t>
      </w:r>
      <w:r>
        <w:rPr/>
        <w:t>area, and</w:t>
      </w:r>
      <w:r>
        <w:rPr>
          <w:spacing w:val="-4"/>
        </w:rPr>
        <w:t> </w:t>
      </w:r>
      <w:r>
        <w:rPr/>
        <w:t>we</w:t>
      </w:r>
      <w:r>
        <w:rPr>
          <w:spacing w:val="-3"/>
        </w:rPr>
        <w:t> </w:t>
      </w:r>
      <w:r>
        <w:rPr/>
        <w:t>know median female full and part-time earnings. Now we need to calculate affordability.</w:t>
      </w:r>
    </w:p>
    <w:p>
      <w:pPr>
        <w:spacing w:after="0" w:line="259" w:lineRule="auto"/>
        <w:sectPr>
          <w:pgSz w:w="11910" w:h="16840"/>
          <w:pgMar w:header="814" w:footer="940" w:top="1780" w:bottom="1140" w:left="0" w:right="0"/>
        </w:sectPr>
      </w:pPr>
    </w:p>
    <w:p>
      <w:pPr>
        <w:pStyle w:val="Heading1"/>
      </w:pPr>
      <w:r>
        <w:rPr>
          <w:color w:val="523983"/>
          <w:spacing w:val="-2"/>
        </w:rPr>
        <w:t>Affordability</w:t>
      </w:r>
    </w:p>
    <w:p>
      <w:pPr>
        <w:pStyle w:val="BodyText"/>
        <w:spacing w:before="182"/>
        <w:ind w:left="1080"/>
        <w:rPr>
          <w:rFonts w:ascii="Cambria Math" w:hAnsi="Cambria Math" w:eastAsia="Cambria Math"/>
        </w:rPr>
      </w:pPr>
      <w:r>
        <w:rPr/>
        <w:t>We</w:t>
      </w:r>
      <w:r>
        <w:rPr>
          <w:spacing w:val="-1"/>
        </w:rPr>
        <w:t> </w:t>
      </w:r>
      <w:r>
        <w:rPr/>
        <w:t>need</w:t>
      </w:r>
      <w:r>
        <w:rPr>
          <w:spacing w:val="-1"/>
        </w:rPr>
        <w:t> </w:t>
      </w:r>
      <w:r>
        <w:rPr/>
        <w:t>to calculate</w:t>
      </w:r>
      <w:r>
        <w:rPr>
          <w:spacing w:val="-1"/>
        </w:rPr>
        <w:t> </w:t>
      </w:r>
      <w:r>
        <w:rPr/>
        <w:t>a</w:t>
      </w:r>
      <w:r>
        <w:rPr>
          <w:spacing w:val="-3"/>
        </w:rPr>
        <w:t> </w:t>
      </w:r>
      <w:r>
        <w:rPr/>
        <w:t>percentage,</w:t>
      </w:r>
      <w:r>
        <w:rPr>
          <w:spacing w:val="-3"/>
        </w:rPr>
        <w:t> </w:t>
      </w:r>
      <w:r>
        <w:rPr/>
        <w:t>so</w:t>
      </w:r>
      <w:r>
        <w:rPr>
          <w:spacing w:val="-2"/>
        </w:rPr>
        <w:t> </w:t>
      </w:r>
      <w:r>
        <w:rPr/>
        <w:t>we</w:t>
      </w:r>
      <w:r>
        <w:rPr>
          <w:spacing w:val="-3"/>
        </w:rPr>
        <w:t> </w:t>
      </w:r>
      <w:r>
        <w:rPr/>
        <w:t>can</w:t>
      </w:r>
      <w:r>
        <w:rPr>
          <w:spacing w:val="-1"/>
        </w:rPr>
        <w:t> </w:t>
      </w:r>
      <w:r>
        <w:rPr/>
        <w:t>use</w:t>
      </w:r>
      <w:r>
        <w:rPr>
          <w:spacing w:val="-4"/>
        </w:rPr>
        <w:t> </w:t>
      </w:r>
      <w:r>
        <w:rPr/>
        <w:t>the</w:t>
      </w:r>
      <w:r>
        <w:rPr>
          <w:spacing w:val="-5"/>
        </w:rPr>
        <w:t> </w:t>
      </w:r>
      <w:r>
        <w:rPr/>
        <w:t>equation</w:t>
      </w:r>
      <w:r>
        <w:rPr>
          <w:spacing w:val="-4"/>
        </w:rPr>
        <w:t> </w:t>
      </w:r>
      <w:r>
        <w:rPr>
          <w:rFonts w:ascii="Cambria Math" w:hAnsi="Cambria Math" w:eastAsia="Cambria Math"/>
        </w:rPr>
        <w:t>𝑥</w:t>
      </w:r>
      <w:r>
        <w:rPr>
          <w:rFonts w:ascii="Cambria Math" w:hAnsi="Cambria Math" w:eastAsia="Cambria Math"/>
          <w:spacing w:val="5"/>
        </w:rPr>
        <w:t> </w:t>
      </w:r>
      <w:r>
        <w:rPr>
          <w:rFonts w:ascii="Cambria Math" w:hAnsi="Cambria Math" w:eastAsia="Cambria Math"/>
        </w:rPr>
        <w:t>÷</w:t>
      </w:r>
      <w:r>
        <w:rPr>
          <w:rFonts w:ascii="Cambria Math" w:hAnsi="Cambria Math" w:eastAsia="Cambria Math"/>
          <w:spacing w:val="-1"/>
        </w:rPr>
        <w:t> </w:t>
      </w:r>
      <w:r>
        <w:rPr>
          <w:rFonts w:ascii="Cambria Math" w:hAnsi="Cambria Math" w:eastAsia="Cambria Math"/>
        </w:rPr>
        <w:t>𝑦</w:t>
      </w:r>
      <w:r>
        <w:rPr>
          <w:rFonts w:ascii="Cambria Math" w:hAnsi="Cambria Math" w:eastAsia="Cambria Math"/>
          <w:spacing w:val="49"/>
        </w:rPr>
        <w:t> </w:t>
      </w:r>
      <w:r>
        <w:rPr>
          <w:rFonts w:ascii="Cambria Math" w:hAnsi="Cambria Math" w:eastAsia="Cambria Math"/>
        </w:rPr>
        <w:t>×</w:t>
      </w:r>
      <w:r>
        <w:rPr>
          <w:rFonts w:ascii="Cambria Math" w:hAnsi="Cambria Math" w:eastAsia="Cambria Math"/>
          <w:spacing w:val="-1"/>
        </w:rPr>
        <w:t> </w:t>
      </w:r>
      <w:r>
        <w:rPr>
          <w:rFonts w:ascii="Cambria Math" w:hAnsi="Cambria Math" w:eastAsia="Cambria Math"/>
        </w:rPr>
        <w:t>100</w:t>
      </w:r>
      <w:r>
        <w:rPr>
          <w:rFonts w:ascii="Cambria Math" w:hAnsi="Cambria Math" w:eastAsia="Cambria Math"/>
          <w:spacing w:val="10"/>
        </w:rPr>
        <w:t> </w:t>
      </w:r>
      <w:r>
        <w:rPr>
          <w:rFonts w:ascii="Cambria Math" w:hAnsi="Cambria Math" w:eastAsia="Cambria Math"/>
        </w:rPr>
        <w:t>=</w:t>
      </w:r>
      <w:r>
        <w:rPr>
          <w:rFonts w:ascii="Cambria Math" w:hAnsi="Cambria Math" w:eastAsia="Cambria Math"/>
          <w:spacing w:val="11"/>
        </w:rPr>
        <w:t> </w:t>
      </w:r>
      <w:r>
        <w:rPr>
          <w:rFonts w:ascii="Cambria Math" w:hAnsi="Cambria Math" w:eastAsia="Cambria Math"/>
          <w:spacing w:val="-10"/>
        </w:rPr>
        <w:t>%</w:t>
      </w:r>
    </w:p>
    <w:p>
      <w:pPr>
        <w:pStyle w:val="BodyText"/>
        <w:spacing w:before="181"/>
        <w:ind w:left="1080"/>
        <w:rPr>
          <w:rFonts w:ascii="Cambria Math" w:hAnsi="Cambria Math"/>
        </w:rPr>
      </w:pPr>
      <w:r>
        <w:rPr/>
        <w:t>Or</w:t>
      </w:r>
      <w:r>
        <w:rPr>
          <w:spacing w:val="-2"/>
        </w:rPr>
        <w:t> </w:t>
      </w:r>
      <w:r>
        <w:rPr/>
        <w:t>energy</w:t>
      </w:r>
      <w:r>
        <w:rPr>
          <w:spacing w:val="-3"/>
        </w:rPr>
        <w:t> </w:t>
      </w:r>
      <w:r>
        <w:rPr/>
        <w:t>direct</w:t>
      </w:r>
      <w:r>
        <w:rPr>
          <w:spacing w:val="-2"/>
        </w:rPr>
        <w:t> </w:t>
      </w:r>
      <w:r>
        <w:rPr/>
        <w:t>debit</w:t>
      </w:r>
      <w:r>
        <w:rPr>
          <w:spacing w:val="-5"/>
        </w:rPr>
        <w:t> </w:t>
      </w:r>
      <w:r>
        <w:rPr/>
        <w:t>costs</w:t>
      </w:r>
      <w:r>
        <w:rPr>
          <w:spacing w:val="-2"/>
        </w:rPr>
        <w:t> </w:t>
      </w:r>
      <w:r>
        <w:rPr>
          <w:rFonts w:ascii="Cambria Math" w:hAnsi="Cambria Math"/>
        </w:rPr>
        <w:t>÷</w:t>
      </w:r>
      <w:r>
        <w:rPr>
          <w:rFonts w:ascii="Cambria Math" w:hAnsi="Cambria Math"/>
          <w:spacing w:val="-3"/>
        </w:rPr>
        <w:t> </w:t>
      </w:r>
      <w:r>
        <w:rPr/>
        <w:t>earnings</w:t>
      </w:r>
      <w:r>
        <w:rPr>
          <w:spacing w:val="-5"/>
        </w:rPr>
        <w:t> </w:t>
      </w:r>
      <w:r>
        <w:rPr>
          <w:rFonts w:ascii="Cambria Math" w:hAnsi="Cambria Math"/>
        </w:rPr>
        <w:t>×</w:t>
      </w:r>
      <w:r>
        <w:rPr>
          <w:rFonts w:ascii="Cambria Math" w:hAnsi="Cambria Math"/>
          <w:spacing w:val="-2"/>
        </w:rPr>
        <w:t> </w:t>
      </w:r>
      <w:r>
        <w:rPr>
          <w:rFonts w:ascii="Cambria Math" w:hAnsi="Cambria Math"/>
          <w:spacing w:val="-5"/>
        </w:rPr>
        <w:t>100</w:t>
      </w:r>
    </w:p>
    <w:p>
      <w:pPr>
        <w:pStyle w:val="BodyText"/>
        <w:spacing w:line="259" w:lineRule="auto" w:before="182"/>
        <w:ind w:left="1080" w:right="1079"/>
      </w:pPr>
      <w:r>
        <w:rPr/>
        <w:t>The</w:t>
      </w:r>
      <w:r>
        <w:rPr>
          <w:spacing w:val="-2"/>
        </w:rPr>
        <w:t> </w:t>
      </w:r>
      <w:r>
        <w:rPr/>
        <w:t>average</w:t>
      </w:r>
      <w:r>
        <w:rPr>
          <w:spacing w:val="-4"/>
        </w:rPr>
        <w:t> </w:t>
      </w:r>
      <w:r>
        <w:rPr/>
        <w:t>energy</w:t>
      </w:r>
      <w:r>
        <w:rPr>
          <w:spacing w:val="-2"/>
        </w:rPr>
        <w:t> </w:t>
      </w:r>
      <w:r>
        <w:rPr/>
        <w:t>bill</w:t>
      </w:r>
      <w:r>
        <w:rPr>
          <w:spacing w:val="-2"/>
        </w:rPr>
        <w:t> </w:t>
      </w:r>
      <w:r>
        <w:rPr/>
        <w:t>direct</w:t>
      </w:r>
      <w:r>
        <w:rPr>
          <w:spacing w:val="-1"/>
        </w:rPr>
        <w:t> </w:t>
      </w:r>
      <w:r>
        <w:rPr/>
        <w:t>debit</w:t>
      </w:r>
      <w:r>
        <w:rPr>
          <w:spacing w:val="-2"/>
        </w:rPr>
        <w:t> </w:t>
      </w:r>
      <w:r>
        <w:rPr/>
        <w:t>in</w:t>
      </w:r>
      <w:r>
        <w:rPr>
          <w:spacing w:val="-3"/>
        </w:rPr>
        <w:t> </w:t>
      </w:r>
      <w:r>
        <w:rPr/>
        <w:t>Middlesbrough</w:t>
      </w:r>
      <w:r>
        <w:rPr>
          <w:spacing w:val="-5"/>
        </w:rPr>
        <w:t> </w:t>
      </w:r>
      <w:r>
        <w:rPr/>
        <w:t>was</w:t>
      </w:r>
      <w:r>
        <w:rPr>
          <w:spacing w:val="-4"/>
        </w:rPr>
        <w:t> </w:t>
      </w:r>
      <w:r>
        <w:rPr/>
        <w:t>£144.81</w:t>
      </w:r>
      <w:r>
        <w:rPr>
          <w:spacing w:val="-4"/>
        </w:rPr>
        <w:t> </w:t>
      </w:r>
      <w:r>
        <w:rPr/>
        <w:t>(let’s</w:t>
      </w:r>
      <w:r>
        <w:rPr>
          <w:spacing w:val="-2"/>
        </w:rPr>
        <w:t> </w:t>
      </w:r>
      <w:r>
        <w:rPr/>
        <w:t>round</w:t>
      </w:r>
      <w:r>
        <w:rPr>
          <w:spacing w:val="-3"/>
        </w:rPr>
        <w:t> </w:t>
      </w:r>
      <w:r>
        <w:rPr/>
        <w:t>that</w:t>
      </w:r>
      <w:r>
        <w:rPr>
          <w:spacing w:val="-2"/>
        </w:rPr>
        <w:t> </w:t>
      </w:r>
      <w:r>
        <w:rPr/>
        <w:t>up</w:t>
      </w:r>
      <w:r>
        <w:rPr>
          <w:spacing w:val="-3"/>
        </w:rPr>
        <w:t> </w:t>
      </w:r>
      <w:r>
        <w:rPr/>
        <w:t>to</w:t>
      </w:r>
      <w:r>
        <w:rPr>
          <w:spacing w:val="-4"/>
        </w:rPr>
        <w:t> </w:t>
      </w:r>
      <w:r>
        <w:rPr/>
        <w:t>£145).</w:t>
      </w:r>
      <w:r>
        <w:rPr>
          <w:spacing w:val="-1"/>
        </w:rPr>
        <w:t> </w:t>
      </w:r>
      <w:r>
        <w:rPr/>
        <w:t>The</w:t>
      </w:r>
      <w:r>
        <w:rPr>
          <w:spacing w:val="-1"/>
        </w:rPr>
        <w:t> </w:t>
      </w:r>
      <w:r>
        <w:rPr/>
        <w:t>energy direct debits data was monthly, so we need to use monthly median earnings in our calculation.</w:t>
      </w:r>
    </w:p>
    <w:p>
      <w:pPr>
        <w:pStyle w:val="BodyText"/>
        <w:spacing w:before="159"/>
        <w:ind w:left="1080"/>
      </w:pPr>
      <w:r>
        <w:rPr/>
        <w:t>£145</w:t>
      </w:r>
      <w:r>
        <w:rPr>
          <w:spacing w:val="-2"/>
        </w:rPr>
        <w:t> </w:t>
      </w:r>
      <w:r>
        <w:rPr/>
        <w:t>÷</w:t>
      </w:r>
      <w:r>
        <w:rPr>
          <w:spacing w:val="-3"/>
        </w:rPr>
        <w:t> </w:t>
      </w:r>
      <w:r>
        <w:rPr/>
        <w:t>£2,265 ×</w:t>
      </w:r>
      <w:r>
        <w:rPr>
          <w:spacing w:val="-4"/>
        </w:rPr>
        <w:t> </w:t>
      </w:r>
      <w:r>
        <w:rPr/>
        <w:t>100</w:t>
      </w:r>
      <w:r>
        <w:rPr>
          <w:spacing w:val="-3"/>
        </w:rPr>
        <w:t> </w:t>
      </w:r>
      <w:r>
        <w:rPr/>
        <w:t>=</w:t>
      </w:r>
      <w:r>
        <w:rPr>
          <w:spacing w:val="-2"/>
        </w:rPr>
        <w:t> </w:t>
      </w:r>
      <w:r>
        <w:rPr>
          <w:spacing w:val="-5"/>
        </w:rPr>
        <w:t>6.4</w:t>
      </w:r>
    </w:p>
    <w:p>
      <w:pPr>
        <w:pStyle w:val="BodyText"/>
        <w:spacing w:line="256" w:lineRule="auto" w:before="183"/>
        <w:ind w:left="1080" w:right="1679"/>
      </w:pPr>
      <w:r>
        <w:rPr/>
        <w:t>So,</w:t>
      </w:r>
      <w:r>
        <w:rPr>
          <w:spacing w:val="-2"/>
        </w:rPr>
        <w:t> </w:t>
      </w:r>
      <w:r>
        <w:rPr/>
        <w:t>the</w:t>
      </w:r>
      <w:r>
        <w:rPr>
          <w:spacing w:val="-4"/>
        </w:rPr>
        <w:t> </w:t>
      </w:r>
      <w:r>
        <w:rPr/>
        <w:t>average</w:t>
      </w:r>
      <w:r>
        <w:rPr>
          <w:spacing w:val="-4"/>
        </w:rPr>
        <w:t> </w:t>
      </w:r>
      <w:r>
        <w:rPr/>
        <w:t>energy</w:t>
      </w:r>
      <w:r>
        <w:rPr>
          <w:spacing w:val="-4"/>
        </w:rPr>
        <w:t> </w:t>
      </w:r>
      <w:r>
        <w:rPr/>
        <w:t>direct</w:t>
      </w:r>
      <w:r>
        <w:rPr>
          <w:spacing w:val="-1"/>
        </w:rPr>
        <w:t> </w:t>
      </w:r>
      <w:r>
        <w:rPr/>
        <w:t>debit</w:t>
      </w:r>
      <w:r>
        <w:rPr>
          <w:spacing w:val="-2"/>
        </w:rPr>
        <w:t> </w:t>
      </w:r>
      <w:r>
        <w:rPr/>
        <w:t>in</w:t>
      </w:r>
      <w:r>
        <w:rPr>
          <w:spacing w:val="-5"/>
        </w:rPr>
        <w:t> </w:t>
      </w:r>
      <w:r>
        <w:rPr/>
        <w:t>Middlesbrough</w:t>
      </w:r>
      <w:r>
        <w:rPr>
          <w:spacing w:val="-1"/>
        </w:rPr>
        <w:t> </w:t>
      </w:r>
      <w:r>
        <w:rPr/>
        <w:t>costs</w:t>
      </w:r>
      <w:r>
        <w:rPr>
          <w:spacing w:val="-4"/>
        </w:rPr>
        <w:t> </w:t>
      </w:r>
      <w:r>
        <w:rPr/>
        <w:t>more</w:t>
      </w:r>
      <w:r>
        <w:rPr>
          <w:spacing w:val="-4"/>
        </w:rPr>
        <w:t> </w:t>
      </w:r>
      <w:r>
        <w:rPr/>
        <w:t>than</w:t>
      </w:r>
      <w:r>
        <w:rPr>
          <w:spacing w:val="-4"/>
        </w:rPr>
        <w:t> </w:t>
      </w:r>
      <w:r>
        <w:rPr>
          <w:b/>
        </w:rPr>
        <w:t>6%</w:t>
      </w:r>
      <w:r>
        <w:rPr>
          <w:b/>
          <w:spacing w:val="-4"/>
        </w:rPr>
        <w:t> </w:t>
      </w:r>
      <w:r>
        <w:rPr/>
        <w:t>of</w:t>
      </w:r>
      <w:r>
        <w:rPr>
          <w:spacing w:val="-2"/>
        </w:rPr>
        <w:t> </w:t>
      </w:r>
      <w:r>
        <w:rPr/>
        <w:t>women’s</w:t>
      </w:r>
      <w:r>
        <w:rPr>
          <w:spacing w:val="-2"/>
        </w:rPr>
        <w:t> </w:t>
      </w:r>
      <w:r>
        <w:rPr/>
        <w:t>gross</w:t>
      </w:r>
      <w:r>
        <w:rPr>
          <w:spacing w:val="-1"/>
        </w:rPr>
        <w:t> </w:t>
      </w:r>
      <w:r>
        <w:rPr/>
        <w:t>full-time </w:t>
      </w:r>
      <w:r>
        <w:rPr>
          <w:spacing w:val="-2"/>
        </w:rPr>
        <w:t>earnings.</w:t>
      </w:r>
    </w:p>
    <w:p>
      <w:pPr>
        <w:pStyle w:val="BodyText"/>
        <w:spacing w:before="165"/>
        <w:ind w:left="1080"/>
      </w:pPr>
      <w:r>
        <w:rPr/>
        <w:t>We</w:t>
      </w:r>
      <w:r>
        <w:rPr>
          <w:spacing w:val="-5"/>
        </w:rPr>
        <w:t> </w:t>
      </w:r>
      <w:r>
        <w:rPr/>
        <w:t>can</w:t>
      </w:r>
      <w:r>
        <w:rPr>
          <w:spacing w:val="-6"/>
        </w:rPr>
        <w:t> </w:t>
      </w:r>
      <w:r>
        <w:rPr/>
        <w:t>do</w:t>
      </w:r>
      <w:r>
        <w:rPr>
          <w:spacing w:val="-4"/>
        </w:rPr>
        <w:t> </w:t>
      </w:r>
      <w:r>
        <w:rPr/>
        <w:t>the</w:t>
      </w:r>
      <w:r>
        <w:rPr>
          <w:spacing w:val="-2"/>
        </w:rPr>
        <w:t> </w:t>
      </w:r>
      <w:r>
        <w:rPr/>
        <w:t>same</w:t>
      </w:r>
      <w:r>
        <w:rPr>
          <w:spacing w:val="-4"/>
        </w:rPr>
        <w:t> </w:t>
      </w:r>
      <w:r>
        <w:rPr/>
        <w:t>calculation</w:t>
      </w:r>
      <w:r>
        <w:rPr>
          <w:spacing w:val="-3"/>
        </w:rPr>
        <w:t> </w:t>
      </w:r>
      <w:r>
        <w:rPr/>
        <w:t>for</w:t>
      </w:r>
      <w:r>
        <w:rPr>
          <w:spacing w:val="-3"/>
        </w:rPr>
        <w:t> </w:t>
      </w:r>
      <w:r>
        <w:rPr/>
        <w:t>part-time</w:t>
      </w:r>
      <w:r>
        <w:rPr>
          <w:spacing w:val="-4"/>
        </w:rPr>
        <w:t> </w:t>
      </w:r>
      <w:r>
        <w:rPr/>
        <w:t>monthly</w:t>
      </w:r>
      <w:r>
        <w:rPr>
          <w:spacing w:val="-2"/>
        </w:rPr>
        <w:t> </w:t>
      </w:r>
      <w:r>
        <w:rPr/>
        <w:t>earnings</w:t>
      </w:r>
      <w:r>
        <w:rPr>
          <w:spacing w:val="-2"/>
        </w:rPr>
        <w:t> </w:t>
      </w:r>
      <w:r>
        <w:rPr/>
        <w:t>in</w:t>
      </w:r>
      <w:r>
        <w:rPr>
          <w:spacing w:val="-4"/>
        </w:rPr>
        <w:t> </w:t>
      </w:r>
      <w:r>
        <w:rPr>
          <w:spacing w:val="-2"/>
        </w:rPr>
        <w:t>Middlesbrough.</w:t>
      </w:r>
    </w:p>
    <w:p>
      <w:pPr>
        <w:pStyle w:val="BodyText"/>
        <w:spacing w:before="180"/>
        <w:ind w:left="1080"/>
      </w:pPr>
      <w:r>
        <w:rPr/>
        <w:t>£145</w:t>
      </w:r>
      <w:r>
        <w:rPr>
          <w:spacing w:val="-4"/>
        </w:rPr>
        <w:t> </w:t>
      </w:r>
      <w:r>
        <w:rPr/>
        <w:t>÷</w:t>
      </w:r>
      <w:r>
        <w:rPr>
          <w:spacing w:val="-2"/>
        </w:rPr>
        <w:t> </w:t>
      </w:r>
      <w:r>
        <w:rPr/>
        <w:t>£786</w:t>
      </w:r>
      <w:r>
        <w:rPr>
          <w:spacing w:val="-2"/>
        </w:rPr>
        <w:t> </w:t>
      </w:r>
      <w:r>
        <w:rPr/>
        <w:t>×</w:t>
      </w:r>
      <w:r>
        <w:rPr>
          <w:spacing w:val="-3"/>
        </w:rPr>
        <w:t> </w:t>
      </w:r>
      <w:r>
        <w:rPr/>
        <w:t>100</w:t>
      </w:r>
      <w:r>
        <w:rPr>
          <w:spacing w:val="-1"/>
        </w:rPr>
        <w:t> </w:t>
      </w:r>
      <w:r>
        <w:rPr/>
        <w:t>=</w:t>
      </w:r>
      <w:r>
        <w:rPr>
          <w:spacing w:val="-2"/>
        </w:rPr>
        <w:t> </w:t>
      </w:r>
      <w:r>
        <w:rPr>
          <w:spacing w:val="-4"/>
        </w:rPr>
        <w:t>18.4</w:t>
      </w:r>
    </w:p>
    <w:p>
      <w:pPr>
        <w:pStyle w:val="BodyText"/>
        <w:spacing w:line="256" w:lineRule="auto" w:before="183"/>
        <w:ind w:left="1080" w:right="1079"/>
      </w:pPr>
      <w:r>
        <w:rPr/>
        <w:t>So,</w:t>
      </w:r>
      <w:r>
        <w:rPr>
          <w:spacing w:val="-1"/>
        </w:rPr>
        <w:t> </w:t>
      </w:r>
      <w:r>
        <w:rPr/>
        <w:t>the</w:t>
      </w:r>
      <w:r>
        <w:rPr>
          <w:spacing w:val="-3"/>
        </w:rPr>
        <w:t> </w:t>
      </w:r>
      <w:r>
        <w:rPr/>
        <w:t>average</w:t>
      </w:r>
      <w:r>
        <w:rPr>
          <w:spacing w:val="-3"/>
        </w:rPr>
        <w:t> </w:t>
      </w:r>
      <w:r>
        <w:rPr/>
        <w:t>monthly</w:t>
      </w:r>
      <w:r>
        <w:rPr>
          <w:spacing w:val="-3"/>
        </w:rPr>
        <w:t> </w:t>
      </w:r>
      <w:r>
        <w:rPr/>
        <w:t>energy</w:t>
      </w:r>
      <w:r>
        <w:rPr>
          <w:spacing w:val="-1"/>
        </w:rPr>
        <w:t> </w:t>
      </w:r>
      <w:r>
        <w:rPr/>
        <w:t>direct debit</w:t>
      </w:r>
      <w:r>
        <w:rPr>
          <w:spacing w:val="-3"/>
        </w:rPr>
        <w:t> </w:t>
      </w:r>
      <w:r>
        <w:rPr/>
        <w:t>in</w:t>
      </w:r>
      <w:r>
        <w:rPr>
          <w:spacing w:val="-1"/>
        </w:rPr>
        <w:t> </w:t>
      </w:r>
      <w:r>
        <w:rPr/>
        <w:t>Middlesbrough costs</w:t>
      </w:r>
      <w:r>
        <w:rPr>
          <w:spacing w:val="-3"/>
        </w:rPr>
        <w:t> </w:t>
      </w:r>
      <w:r>
        <w:rPr/>
        <w:t>more</w:t>
      </w:r>
      <w:r>
        <w:rPr>
          <w:spacing w:val="-1"/>
        </w:rPr>
        <w:t> </w:t>
      </w:r>
      <w:r>
        <w:rPr/>
        <w:t>than</w:t>
      </w:r>
      <w:r>
        <w:rPr>
          <w:spacing w:val="-4"/>
        </w:rPr>
        <w:t> </w:t>
      </w:r>
      <w:r>
        <w:rPr>
          <w:b/>
        </w:rPr>
        <w:t>18%</w:t>
      </w:r>
      <w:r>
        <w:rPr>
          <w:b/>
          <w:spacing w:val="-1"/>
        </w:rPr>
        <w:t> </w:t>
      </w:r>
      <w:r>
        <w:rPr/>
        <w:t>of</w:t>
      </w:r>
      <w:r>
        <w:rPr>
          <w:spacing w:val="-3"/>
        </w:rPr>
        <w:t> </w:t>
      </w:r>
      <w:r>
        <w:rPr/>
        <w:t>women’s gross</w:t>
      </w:r>
      <w:r>
        <w:rPr>
          <w:spacing w:val="-1"/>
        </w:rPr>
        <w:t> </w:t>
      </w:r>
      <w:r>
        <w:rPr/>
        <w:t>part- time earnings.</w:t>
      </w:r>
    </w:p>
    <w:p>
      <w:pPr>
        <w:pStyle w:val="BodyText"/>
        <w:spacing w:line="256" w:lineRule="auto" w:before="165"/>
        <w:ind w:left="1080" w:right="1166"/>
      </w:pPr>
      <w:r>
        <w:rPr/>
        <w:t>Now</w:t>
      </w:r>
      <w:r>
        <w:rPr>
          <w:spacing w:val="-1"/>
        </w:rPr>
        <w:t> </w:t>
      </w:r>
      <w:r>
        <w:rPr/>
        <w:t>do</w:t>
      </w:r>
      <w:r>
        <w:rPr>
          <w:spacing w:val="-1"/>
        </w:rPr>
        <w:t> </w:t>
      </w:r>
      <w:r>
        <w:rPr/>
        <w:t>the</w:t>
      </w:r>
      <w:r>
        <w:rPr>
          <w:spacing w:val="-1"/>
        </w:rPr>
        <w:t> </w:t>
      </w:r>
      <w:r>
        <w:rPr/>
        <w:t>same</w:t>
      </w:r>
      <w:r>
        <w:rPr>
          <w:spacing w:val="-4"/>
        </w:rPr>
        <w:t> </w:t>
      </w:r>
      <w:r>
        <w:rPr/>
        <w:t>calculations</w:t>
      </w:r>
      <w:r>
        <w:rPr>
          <w:spacing w:val="-2"/>
        </w:rPr>
        <w:t> </w:t>
      </w:r>
      <w:r>
        <w:rPr/>
        <w:t>for</w:t>
      </w:r>
      <w:r>
        <w:rPr>
          <w:spacing w:val="-2"/>
        </w:rPr>
        <w:t> </w:t>
      </w:r>
      <w:r>
        <w:rPr/>
        <w:t>your</w:t>
      </w:r>
      <w:r>
        <w:rPr>
          <w:spacing w:val="-2"/>
        </w:rPr>
        <w:t> </w:t>
      </w:r>
      <w:r>
        <w:rPr/>
        <w:t>local</w:t>
      </w:r>
      <w:r>
        <w:rPr>
          <w:spacing w:val="-2"/>
        </w:rPr>
        <w:t> </w:t>
      </w:r>
      <w:r>
        <w:rPr/>
        <w:t>area.</w:t>
      </w:r>
      <w:r>
        <w:rPr>
          <w:spacing w:val="-3"/>
        </w:rPr>
        <w:t> </w:t>
      </w:r>
      <w:r>
        <w:rPr/>
        <w:t>You</w:t>
      </w:r>
      <w:r>
        <w:rPr>
          <w:spacing w:val="-6"/>
        </w:rPr>
        <w:t> </w:t>
      </w:r>
      <w:r>
        <w:rPr/>
        <w:t>may</w:t>
      </w:r>
      <w:r>
        <w:rPr>
          <w:spacing w:val="-2"/>
        </w:rPr>
        <w:t> </w:t>
      </w:r>
      <w:r>
        <w:rPr/>
        <w:t>find</w:t>
      </w:r>
      <w:r>
        <w:rPr>
          <w:spacing w:val="-3"/>
        </w:rPr>
        <w:t> </w:t>
      </w:r>
      <w:r>
        <w:rPr/>
        <w:t>it</w:t>
      </w:r>
      <w:r>
        <w:rPr>
          <w:spacing w:val="-1"/>
        </w:rPr>
        <w:t> </w:t>
      </w:r>
      <w:r>
        <w:rPr/>
        <w:t>useful</w:t>
      </w:r>
      <w:r>
        <w:rPr>
          <w:spacing w:val="-3"/>
        </w:rPr>
        <w:t> </w:t>
      </w:r>
      <w:r>
        <w:rPr/>
        <w:t>to fill</w:t>
      </w:r>
      <w:r>
        <w:rPr>
          <w:spacing w:val="-2"/>
        </w:rPr>
        <w:t> </w:t>
      </w:r>
      <w:r>
        <w:rPr/>
        <w:t>in</w:t>
      </w:r>
      <w:r>
        <w:rPr>
          <w:spacing w:val="-5"/>
        </w:rPr>
        <w:t> </w:t>
      </w:r>
      <w:r>
        <w:rPr/>
        <w:t>the</w:t>
      </w:r>
      <w:r>
        <w:rPr>
          <w:spacing w:val="-1"/>
        </w:rPr>
        <w:t> </w:t>
      </w:r>
      <w:r>
        <w:rPr/>
        <w:t>table</w:t>
      </w:r>
      <w:r>
        <w:rPr>
          <w:spacing w:val="-1"/>
        </w:rPr>
        <w:t> </w:t>
      </w:r>
      <w:r>
        <w:rPr/>
        <w:t>below</w:t>
      </w:r>
      <w:r>
        <w:rPr>
          <w:spacing w:val="-1"/>
        </w:rPr>
        <w:t> </w:t>
      </w:r>
      <w:r>
        <w:rPr/>
        <w:t>to</w:t>
      </w:r>
      <w:r>
        <w:rPr>
          <w:spacing w:val="-3"/>
        </w:rPr>
        <w:t> </w:t>
      </w:r>
      <w:r>
        <w:rPr/>
        <w:t>make sure you have all your data in the same place.</w:t>
      </w:r>
    </w:p>
    <w:p>
      <w:pPr>
        <w:pStyle w:val="BodyText"/>
      </w:pPr>
    </w:p>
    <w:p>
      <w:pPr>
        <w:pStyle w:val="BodyText"/>
        <w:spacing w:before="2"/>
        <w:rPr>
          <w:sz w:val="28"/>
        </w:rPr>
      </w:pPr>
    </w:p>
    <w:p>
      <w:pPr>
        <w:pStyle w:val="BodyText"/>
        <w:tabs>
          <w:tab w:pos="4768" w:val="left" w:leader="none"/>
        </w:tabs>
        <w:ind w:left="1080"/>
      </w:pPr>
      <w:r>
        <w:rPr/>
        <w:t>Local area: </w:t>
      </w:r>
      <w:r>
        <w:rPr>
          <w:u w:val="single"/>
        </w:rPr>
        <w:tab/>
      </w:r>
    </w:p>
    <w:p>
      <w:pPr>
        <w:pStyle w:val="BodyText"/>
        <w:spacing w:after="1"/>
        <w:rPr>
          <w:sz w:val="15"/>
        </w:rPr>
      </w:pPr>
    </w:p>
    <w:tbl>
      <w:tblPr>
        <w:tblW w:w="0" w:type="auto"/>
        <w:jc w:val="left"/>
        <w:tblInd w:w="1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0"/>
        <w:gridCol w:w="4030"/>
        <w:gridCol w:w="3007"/>
      </w:tblGrid>
      <w:tr>
        <w:trPr>
          <w:trHeight w:val="806" w:hRule="atLeast"/>
        </w:trPr>
        <w:tc>
          <w:tcPr>
            <w:tcW w:w="1980" w:type="dxa"/>
            <w:shd w:val="clear" w:color="auto" w:fill="BE85F1"/>
          </w:tcPr>
          <w:p>
            <w:pPr>
              <w:pStyle w:val="TableParagraph"/>
              <w:spacing w:line="268" w:lineRule="exact"/>
              <w:ind w:left="108"/>
              <w:rPr>
                <w:sz w:val="22"/>
              </w:rPr>
            </w:pPr>
            <w:r>
              <w:rPr>
                <w:sz w:val="22"/>
              </w:rPr>
              <w:t>Avg.</w:t>
            </w:r>
            <w:r>
              <w:rPr>
                <w:spacing w:val="-3"/>
                <w:sz w:val="22"/>
              </w:rPr>
              <w:t> </w:t>
            </w:r>
            <w:r>
              <w:rPr>
                <w:sz w:val="22"/>
              </w:rPr>
              <w:t>energy</w:t>
            </w:r>
            <w:r>
              <w:rPr>
                <w:spacing w:val="-2"/>
                <w:sz w:val="22"/>
              </w:rPr>
              <w:t> </w:t>
            </w:r>
            <w:r>
              <w:rPr>
                <w:spacing w:val="-4"/>
                <w:sz w:val="22"/>
              </w:rPr>
              <w:t>bill</w:t>
            </w:r>
          </w:p>
          <w:p>
            <w:pPr>
              <w:pStyle w:val="TableParagraph"/>
              <w:spacing w:line="270" w:lineRule="atLeast"/>
              <w:ind w:left="108" w:right="539"/>
              <w:rPr>
                <w:sz w:val="22"/>
              </w:rPr>
            </w:pPr>
            <w:r>
              <w:rPr>
                <w:sz w:val="22"/>
              </w:rPr>
              <w:t>monthly</w:t>
            </w:r>
            <w:r>
              <w:rPr>
                <w:spacing w:val="-13"/>
                <w:sz w:val="22"/>
              </w:rPr>
              <w:t> </w:t>
            </w:r>
            <w:r>
              <w:rPr>
                <w:sz w:val="22"/>
              </w:rPr>
              <w:t>direct </w:t>
            </w:r>
            <w:r>
              <w:rPr>
                <w:spacing w:val="-2"/>
                <w:sz w:val="22"/>
              </w:rPr>
              <w:t>debit</w:t>
            </w:r>
          </w:p>
        </w:tc>
        <w:tc>
          <w:tcPr>
            <w:tcW w:w="4030" w:type="dxa"/>
            <w:shd w:val="clear" w:color="auto" w:fill="BE85F1"/>
          </w:tcPr>
          <w:p>
            <w:pPr>
              <w:pStyle w:val="TableParagraph"/>
              <w:spacing w:line="268" w:lineRule="exact"/>
              <w:ind w:left="108"/>
              <w:rPr>
                <w:sz w:val="22"/>
              </w:rPr>
            </w:pPr>
            <w:r>
              <w:rPr>
                <w:sz w:val="22"/>
              </w:rPr>
              <w:t>Gross</w:t>
            </w:r>
            <w:r>
              <w:rPr>
                <w:spacing w:val="-4"/>
                <w:sz w:val="22"/>
              </w:rPr>
              <w:t> </w:t>
            </w:r>
            <w:r>
              <w:rPr>
                <w:sz w:val="22"/>
              </w:rPr>
              <w:t>median</w:t>
            </w:r>
            <w:r>
              <w:rPr>
                <w:spacing w:val="-2"/>
                <w:sz w:val="22"/>
              </w:rPr>
              <w:t> earnings</w:t>
            </w:r>
          </w:p>
        </w:tc>
        <w:tc>
          <w:tcPr>
            <w:tcW w:w="3007" w:type="dxa"/>
            <w:shd w:val="clear" w:color="auto" w:fill="BE85F1"/>
          </w:tcPr>
          <w:p>
            <w:pPr>
              <w:pStyle w:val="TableParagraph"/>
              <w:ind w:left="108"/>
              <w:rPr>
                <w:sz w:val="22"/>
              </w:rPr>
            </w:pPr>
            <w:r>
              <w:rPr>
                <w:sz w:val="22"/>
              </w:rPr>
              <w:t>%</w:t>
            </w:r>
            <w:r>
              <w:rPr>
                <w:spacing w:val="-6"/>
                <w:sz w:val="22"/>
              </w:rPr>
              <w:t> </w:t>
            </w:r>
            <w:r>
              <w:rPr>
                <w:sz w:val="22"/>
              </w:rPr>
              <w:t>of</w:t>
            </w:r>
            <w:r>
              <w:rPr>
                <w:spacing w:val="-10"/>
                <w:sz w:val="22"/>
              </w:rPr>
              <w:t> </w:t>
            </w:r>
            <w:r>
              <w:rPr>
                <w:sz w:val="22"/>
              </w:rPr>
              <w:t>earnings</w:t>
            </w:r>
            <w:r>
              <w:rPr>
                <w:spacing w:val="-7"/>
                <w:sz w:val="22"/>
              </w:rPr>
              <w:t> </w:t>
            </w:r>
            <w:r>
              <w:rPr>
                <w:sz w:val="22"/>
              </w:rPr>
              <w:t>spent</w:t>
            </w:r>
            <w:r>
              <w:rPr>
                <w:spacing w:val="-9"/>
                <w:sz w:val="22"/>
              </w:rPr>
              <w:t> </w:t>
            </w:r>
            <w:r>
              <w:rPr>
                <w:sz w:val="22"/>
              </w:rPr>
              <w:t>on</w:t>
            </w:r>
            <w:r>
              <w:rPr>
                <w:spacing w:val="-8"/>
                <w:sz w:val="22"/>
              </w:rPr>
              <w:t> </w:t>
            </w:r>
            <w:r>
              <w:rPr>
                <w:sz w:val="22"/>
              </w:rPr>
              <w:t>energy direct debit</w:t>
            </w:r>
          </w:p>
        </w:tc>
      </w:tr>
      <w:tr>
        <w:trPr>
          <w:trHeight w:val="267" w:hRule="atLeast"/>
        </w:trPr>
        <w:tc>
          <w:tcPr>
            <w:tcW w:w="1980" w:type="dxa"/>
            <w:vMerge w:val="restart"/>
          </w:tcPr>
          <w:p>
            <w:pPr>
              <w:pStyle w:val="TableParagraph"/>
              <w:rPr>
                <w:sz w:val="22"/>
              </w:rPr>
            </w:pPr>
          </w:p>
          <w:p>
            <w:pPr>
              <w:pStyle w:val="TableParagraph"/>
              <w:rPr>
                <w:sz w:val="22"/>
              </w:rPr>
            </w:pPr>
          </w:p>
          <w:p>
            <w:pPr>
              <w:pStyle w:val="TableParagraph"/>
              <w:spacing w:before="8"/>
              <w:rPr>
                <w:sz w:val="21"/>
              </w:rPr>
            </w:pPr>
          </w:p>
          <w:p>
            <w:pPr>
              <w:pStyle w:val="TableParagraph"/>
              <w:tabs>
                <w:tab w:pos="1191" w:val="left" w:leader="none"/>
              </w:tabs>
              <w:ind w:left="108"/>
              <w:rPr>
                <w:sz w:val="22"/>
              </w:rPr>
            </w:pPr>
            <w:r>
              <w:rPr>
                <w:sz w:val="22"/>
              </w:rPr>
              <w:t>£ </w:t>
            </w:r>
            <w:r>
              <w:rPr>
                <w:sz w:val="22"/>
                <w:u w:val="single"/>
              </w:rPr>
              <w:tab/>
            </w:r>
          </w:p>
        </w:tc>
        <w:tc>
          <w:tcPr>
            <w:tcW w:w="7037" w:type="dxa"/>
            <w:gridSpan w:val="2"/>
            <w:shd w:val="clear" w:color="auto" w:fill="DFC3F8"/>
          </w:tcPr>
          <w:p>
            <w:pPr>
              <w:pStyle w:val="TableParagraph"/>
              <w:spacing w:line="247" w:lineRule="exact"/>
              <w:ind w:left="108"/>
              <w:rPr>
                <w:sz w:val="22"/>
              </w:rPr>
            </w:pPr>
            <w:r>
              <w:rPr>
                <w:sz w:val="22"/>
              </w:rPr>
              <w:t>Female</w:t>
            </w:r>
            <w:r>
              <w:rPr>
                <w:spacing w:val="-6"/>
                <w:sz w:val="22"/>
              </w:rPr>
              <w:t> </w:t>
            </w:r>
            <w:r>
              <w:rPr>
                <w:sz w:val="22"/>
              </w:rPr>
              <w:t>gross</w:t>
            </w:r>
            <w:r>
              <w:rPr>
                <w:spacing w:val="-4"/>
                <w:sz w:val="22"/>
              </w:rPr>
              <w:t> </w:t>
            </w:r>
            <w:r>
              <w:rPr>
                <w:sz w:val="22"/>
              </w:rPr>
              <w:t>full-time</w:t>
            </w:r>
            <w:r>
              <w:rPr>
                <w:spacing w:val="-7"/>
                <w:sz w:val="22"/>
              </w:rPr>
              <w:t> </w:t>
            </w:r>
            <w:r>
              <w:rPr>
                <w:sz w:val="22"/>
              </w:rPr>
              <w:t>monthly</w:t>
            </w:r>
            <w:r>
              <w:rPr>
                <w:spacing w:val="-4"/>
                <w:sz w:val="22"/>
              </w:rPr>
              <w:t> </w:t>
            </w:r>
            <w:r>
              <w:rPr>
                <w:spacing w:val="-2"/>
                <w:sz w:val="22"/>
              </w:rPr>
              <w:t>earnings</w:t>
            </w:r>
          </w:p>
        </w:tc>
      </w:tr>
      <w:tr>
        <w:trPr>
          <w:trHeight w:val="674" w:hRule="atLeast"/>
        </w:trPr>
        <w:tc>
          <w:tcPr>
            <w:tcW w:w="1980" w:type="dxa"/>
            <w:vMerge/>
            <w:tcBorders>
              <w:top w:val="nil"/>
            </w:tcBorders>
          </w:tcPr>
          <w:p>
            <w:pPr>
              <w:rPr>
                <w:sz w:val="2"/>
                <w:szCs w:val="2"/>
              </w:rPr>
            </w:pPr>
          </w:p>
        </w:tc>
        <w:tc>
          <w:tcPr>
            <w:tcW w:w="4030" w:type="dxa"/>
          </w:tcPr>
          <w:p>
            <w:pPr>
              <w:pStyle w:val="TableParagraph"/>
              <w:spacing w:before="11"/>
              <w:rPr>
                <w:sz w:val="21"/>
              </w:rPr>
            </w:pPr>
          </w:p>
          <w:p>
            <w:pPr>
              <w:pStyle w:val="TableParagraph"/>
              <w:tabs>
                <w:tab w:pos="1629" w:val="left" w:leader="none"/>
              </w:tabs>
              <w:ind w:left="108"/>
              <w:rPr>
                <w:sz w:val="22"/>
              </w:rPr>
            </w:pPr>
            <w:r>
              <w:rPr>
                <w:sz w:val="22"/>
              </w:rPr>
              <w:t>£ </w:t>
            </w:r>
            <w:r>
              <w:rPr>
                <w:sz w:val="22"/>
                <w:u w:val="single"/>
              </w:rPr>
              <w:tab/>
            </w:r>
          </w:p>
        </w:tc>
        <w:tc>
          <w:tcPr>
            <w:tcW w:w="3007" w:type="dxa"/>
          </w:tcPr>
          <w:p>
            <w:pPr>
              <w:pStyle w:val="TableParagraph"/>
              <w:spacing w:before="11"/>
              <w:rPr>
                <w:sz w:val="21"/>
              </w:rPr>
            </w:pPr>
          </w:p>
          <w:p>
            <w:pPr>
              <w:pStyle w:val="TableParagraph"/>
              <w:tabs>
                <w:tab w:pos="1031" w:val="left" w:leader="none"/>
              </w:tabs>
              <w:ind w:left="108"/>
              <w:rPr>
                <w:sz w:val="22"/>
              </w:rPr>
            </w:pPr>
            <w:r>
              <w:rPr>
                <w:sz w:val="22"/>
                <w:u w:val="single"/>
              </w:rPr>
              <w:tab/>
            </w:r>
            <w:r>
              <w:rPr>
                <w:spacing w:val="-10"/>
                <w:sz w:val="22"/>
              </w:rPr>
              <w:t>%</w:t>
            </w:r>
          </w:p>
        </w:tc>
      </w:tr>
      <w:tr>
        <w:trPr>
          <w:trHeight w:val="268" w:hRule="atLeast"/>
        </w:trPr>
        <w:tc>
          <w:tcPr>
            <w:tcW w:w="1980" w:type="dxa"/>
            <w:vMerge/>
            <w:tcBorders>
              <w:top w:val="nil"/>
            </w:tcBorders>
          </w:tcPr>
          <w:p>
            <w:pPr>
              <w:rPr>
                <w:sz w:val="2"/>
                <w:szCs w:val="2"/>
              </w:rPr>
            </w:pPr>
          </w:p>
        </w:tc>
        <w:tc>
          <w:tcPr>
            <w:tcW w:w="7037" w:type="dxa"/>
            <w:gridSpan w:val="2"/>
            <w:shd w:val="clear" w:color="auto" w:fill="DFC3F8"/>
          </w:tcPr>
          <w:p>
            <w:pPr>
              <w:pStyle w:val="TableParagraph"/>
              <w:spacing w:line="248" w:lineRule="exact"/>
              <w:ind w:left="108"/>
              <w:rPr>
                <w:sz w:val="22"/>
              </w:rPr>
            </w:pPr>
            <w:r>
              <w:rPr>
                <w:sz w:val="22"/>
              </w:rPr>
              <w:t>Female</w:t>
            </w:r>
            <w:r>
              <w:rPr>
                <w:spacing w:val="-5"/>
                <w:sz w:val="22"/>
              </w:rPr>
              <w:t> </w:t>
            </w:r>
            <w:r>
              <w:rPr>
                <w:sz w:val="22"/>
              </w:rPr>
              <w:t>gross</w:t>
            </w:r>
            <w:r>
              <w:rPr>
                <w:spacing w:val="-4"/>
                <w:sz w:val="22"/>
              </w:rPr>
              <w:t> </w:t>
            </w:r>
            <w:r>
              <w:rPr>
                <w:sz w:val="22"/>
              </w:rPr>
              <w:t>part-time</w:t>
            </w:r>
            <w:r>
              <w:rPr>
                <w:spacing w:val="-5"/>
                <w:sz w:val="22"/>
              </w:rPr>
              <w:t> </w:t>
            </w:r>
            <w:r>
              <w:rPr>
                <w:sz w:val="22"/>
              </w:rPr>
              <w:t>monthly</w:t>
            </w:r>
            <w:r>
              <w:rPr>
                <w:spacing w:val="-4"/>
                <w:sz w:val="22"/>
              </w:rPr>
              <w:t> </w:t>
            </w:r>
            <w:r>
              <w:rPr>
                <w:spacing w:val="-2"/>
                <w:sz w:val="22"/>
              </w:rPr>
              <w:t>earnings</w:t>
            </w:r>
          </w:p>
        </w:tc>
      </w:tr>
      <w:tr>
        <w:trPr>
          <w:trHeight w:val="702" w:hRule="atLeast"/>
        </w:trPr>
        <w:tc>
          <w:tcPr>
            <w:tcW w:w="1980" w:type="dxa"/>
            <w:vMerge/>
            <w:tcBorders>
              <w:top w:val="nil"/>
            </w:tcBorders>
          </w:tcPr>
          <w:p>
            <w:pPr>
              <w:rPr>
                <w:sz w:val="2"/>
                <w:szCs w:val="2"/>
              </w:rPr>
            </w:pPr>
          </w:p>
        </w:tc>
        <w:tc>
          <w:tcPr>
            <w:tcW w:w="4030" w:type="dxa"/>
          </w:tcPr>
          <w:p>
            <w:pPr>
              <w:pStyle w:val="TableParagraph"/>
              <w:spacing w:before="11"/>
              <w:rPr>
                <w:sz w:val="21"/>
              </w:rPr>
            </w:pPr>
          </w:p>
          <w:p>
            <w:pPr>
              <w:pStyle w:val="TableParagraph"/>
              <w:tabs>
                <w:tab w:pos="1629" w:val="left" w:leader="none"/>
              </w:tabs>
              <w:ind w:left="108"/>
              <w:rPr>
                <w:sz w:val="22"/>
              </w:rPr>
            </w:pPr>
            <w:r>
              <w:rPr>
                <w:sz w:val="22"/>
              </w:rPr>
              <w:t>£ </w:t>
            </w:r>
            <w:r>
              <w:rPr>
                <w:sz w:val="22"/>
                <w:u w:val="single"/>
              </w:rPr>
              <w:tab/>
            </w:r>
          </w:p>
        </w:tc>
        <w:tc>
          <w:tcPr>
            <w:tcW w:w="3007" w:type="dxa"/>
          </w:tcPr>
          <w:p>
            <w:pPr>
              <w:pStyle w:val="TableParagraph"/>
              <w:spacing w:before="11"/>
              <w:rPr>
                <w:sz w:val="21"/>
              </w:rPr>
            </w:pPr>
          </w:p>
          <w:p>
            <w:pPr>
              <w:pStyle w:val="TableParagraph"/>
              <w:tabs>
                <w:tab w:pos="1031" w:val="left" w:leader="none"/>
              </w:tabs>
              <w:ind w:left="108"/>
              <w:rPr>
                <w:sz w:val="22"/>
              </w:rPr>
            </w:pPr>
            <w:r>
              <w:rPr>
                <w:sz w:val="22"/>
                <w:u w:val="single"/>
              </w:rPr>
              <w:tab/>
            </w:r>
            <w:r>
              <w:rPr>
                <w:spacing w:val="-10"/>
                <w:sz w:val="22"/>
              </w:rPr>
              <w:t>%</w:t>
            </w:r>
          </w:p>
        </w:tc>
      </w:tr>
    </w:tbl>
    <w:p>
      <w:pPr>
        <w:pStyle w:val="BodyText"/>
      </w:pPr>
    </w:p>
    <w:p>
      <w:pPr>
        <w:pStyle w:val="Heading1"/>
        <w:spacing w:before="181"/>
      </w:pPr>
      <w:r>
        <w:rPr>
          <w:color w:val="523983"/>
        </w:rPr>
        <w:t>What</w:t>
      </w:r>
      <w:r>
        <w:rPr>
          <w:color w:val="523983"/>
          <w:spacing w:val="-1"/>
        </w:rPr>
        <w:t> </w:t>
      </w:r>
      <w:r>
        <w:rPr>
          <w:color w:val="523983"/>
        </w:rPr>
        <w:t>do</w:t>
      </w:r>
      <w:r>
        <w:rPr>
          <w:color w:val="523983"/>
          <w:spacing w:val="-1"/>
        </w:rPr>
        <w:t> </w:t>
      </w:r>
      <w:r>
        <w:rPr>
          <w:color w:val="523983"/>
        </w:rPr>
        <w:t>my</w:t>
      </w:r>
      <w:r>
        <w:rPr>
          <w:color w:val="523983"/>
          <w:spacing w:val="-3"/>
        </w:rPr>
        <w:t> </w:t>
      </w:r>
      <w:r>
        <w:rPr>
          <w:color w:val="523983"/>
        </w:rPr>
        <w:t>results</w:t>
      </w:r>
      <w:r>
        <w:rPr>
          <w:color w:val="523983"/>
          <w:spacing w:val="-1"/>
        </w:rPr>
        <w:t> </w:t>
      </w:r>
      <w:r>
        <w:rPr>
          <w:color w:val="523983"/>
        </w:rPr>
        <w:t>mean for</w:t>
      </w:r>
      <w:r>
        <w:rPr>
          <w:color w:val="523983"/>
          <w:spacing w:val="-3"/>
        </w:rPr>
        <w:t> </w:t>
      </w:r>
      <w:r>
        <w:rPr>
          <w:color w:val="523983"/>
        </w:rPr>
        <w:t>women</w:t>
      </w:r>
      <w:r>
        <w:rPr>
          <w:color w:val="523983"/>
          <w:spacing w:val="-1"/>
        </w:rPr>
        <w:t> </w:t>
      </w:r>
      <w:r>
        <w:rPr>
          <w:color w:val="523983"/>
        </w:rPr>
        <w:t>in</w:t>
      </w:r>
      <w:r>
        <w:rPr>
          <w:color w:val="523983"/>
          <w:spacing w:val="-1"/>
        </w:rPr>
        <w:t> </w:t>
      </w:r>
      <w:r>
        <w:rPr>
          <w:color w:val="523983"/>
        </w:rPr>
        <w:t>my</w:t>
      </w:r>
      <w:r>
        <w:rPr>
          <w:color w:val="523983"/>
          <w:spacing w:val="-2"/>
        </w:rPr>
        <w:t> </w:t>
      </w:r>
      <w:r>
        <w:rPr>
          <w:color w:val="523983"/>
          <w:spacing w:val="-4"/>
        </w:rPr>
        <w:t>area?</w:t>
      </w:r>
    </w:p>
    <w:p>
      <w:pPr>
        <w:pStyle w:val="BodyText"/>
        <w:spacing w:line="259" w:lineRule="auto" w:before="183"/>
        <w:ind w:left="1080" w:right="1079"/>
      </w:pPr>
      <w:r>
        <w:rPr/>
        <w:t>Once</w:t>
      </w:r>
      <w:r>
        <w:rPr>
          <w:spacing w:val="-3"/>
        </w:rPr>
        <w:t> </w:t>
      </w:r>
      <w:r>
        <w:rPr/>
        <w:t>we</w:t>
      </w:r>
      <w:r>
        <w:rPr>
          <w:spacing w:val="-1"/>
        </w:rPr>
        <w:t> </w:t>
      </w:r>
      <w:r>
        <w:rPr/>
        <w:t>have</w:t>
      </w:r>
      <w:r>
        <w:rPr>
          <w:spacing w:val="-3"/>
        </w:rPr>
        <w:t> </w:t>
      </w:r>
      <w:r>
        <w:rPr/>
        <w:t>our</w:t>
      </w:r>
      <w:r>
        <w:rPr>
          <w:spacing w:val="-1"/>
        </w:rPr>
        <w:t> </w:t>
      </w:r>
      <w:r>
        <w:rPr/>
        <w:t>data,</w:t>
      </w:r>
      <w:r>
        <w:rPr>
          <w:spacing w:val="-1"/>
        </w:rPr>
        <w:t> </w:t>
      </w:r>
      <w:r>
        <w:rPr/>
        <w:t>we</w:t>
      </w:r>
      <w:r>
        <w:rPr>
          <w:spacing w:val="-3"/>
        </w:rPr>
        <w:t> </w:t>
      </w:r>
      <w:r>
        <w:rPr/>
        <w:t>need</w:t>
      </w:r>
      <w:r>
        <w:rPr>
          <w:spacing w:val="-2"/>
        </w:rPr>
        <w:t> </w:t>
      </w:r>
      <w:r>
        <w:rPr/>
        <w:t>to use it</w:t>
      </w:r>
      <w:r>
        <w:rPr>
          <w:spacing w:val="-3"/>
        </w:rPr>
        <w:t> </w:t>
      </w:r>
      <w:r>
        <w:rPr/>
        <w:t>to</w:t>
      </w:r>
      <w:r>
        <w:rPr>
          <w:spacing w:val="-2"/>
        </w:rPr>
        <w:t> </w:t>
      </w:r>
      <w:r>
        <w:rPr/>
        <w:t>tell</w:t>
      </w:r>
      <w:r>
        <w:rPr>
          <w:spacing w:val="-3"/>
        </w:rPr>
        <w:t> </w:t>
      </w:r>
      <w:r>
        <w:rPr/>
        <w:t>a</w:t>
      </w:r>
      <w:r>
        <w:rPr>
          <w:spacing w:val="-1"/>
        </w:rPr>
        <w:t> </w:t>
      </w:r>
      <w:r>
        <w:rPr/>
        <w:t>story. Here</w:t>
      </w:r>
      <w:r>
        <w:rPr>
          <w:spacing w:val="-3"/>
        </w:rPr>
        <w:t> </w:t>
      </w:r>
      <w:r>
        <w:rPr/>
        <w:t>are</w:t>
      </w:r>
      <w:r>
        <w:rPr>
          <w:spacing w:val="-3"/>
        </w:rPr>
        <w:t> </w:t>
      </w:r>
      <w:r>
        <w:rPr/>
        <w:t>some</w:t>
      </w:r>
      <w:r>
        <w:rPr>
          <w:spacing w:val="-3"/>
        </w:rPr>
        <w:t> </w:t>
      </w:r>
      <w:r>
        <w:rPr/>
        <w:t>things</w:t>
      </w:r>
      <w:r>
        <w:rPr>
          <w:spacing w:val="-1"/>
        </w:rPr>
        <w:t> </w:t>
      </w:r>
      <w:r>
        <w:rPr/>
        <w:t>to</w:t>
      </w:r>
      <w:r>
        <w:rPr>
          <w:spacing w:val="-2"/>
        </w:rPr>
        <w:t> </w:t>
      </w:r>
      <w:r>
        <w:rPr/>
        <w:t>think about</w:t>
      </w:r>
      <w:r>
        <w:rPr>
          <w:spacing w:val="-3"/>
        </w:rPr>
        <w:t> </w:t>
      </w:r>
      <w:r>
        <w:rPr/>
        <w:t>when</w:t>
      </w:r>
      <w:r>
        <w:rPr>
          <w:spacing w:val="-1"/>
        </w:rPr>
        <w:t> </w:t>
      </w:r>
      <w:r>
        <w:rPr/>
        <w:t>analysing and distributing your findings about energy direct debit costs in your area.</w:t>
      </w:r>
    </w:p>
    <w:p>
      <w:pPr>
        <w:pStyle w:val="ListParagraph"/>
        <w:numPr>
          <w:ilvl w:val="0"/>
          <w:numId w:val="1"/>
        </w:numPr>
        <w:tabs>
          <w:tab w:pos="1800" w:val="left" w:leader="none"/>
          <w:tab w:pos="1801" w:val="left" w:leader="none"/>
        </w:tabs>
        <w:spacing w:line="259" w:lineRule="auto" w:before="162" w:after="0"/>
        <w:ind w:left="1800" w:right="1208" w:hanging="360"/>
        <w:jc w:val="left"/>
        <w:rPr>
          <w:sz w:val="22"/>
        </w:rPr>
      </w:pPr>
      <w:r>
        <w:rPr>
          <w:sz w:val="22"/>
        </w:rPr>
        <w:t>You</w:t>
      </w:r>
      <w:r>
        <w:rPr>
          <w:spacing w:val="-3"/>
          <w:sz w:val="22"/>
        </w:rPr>
        <w:t> </w:t>
      </w:r>
      <w:r>
        <w:rPr>
          <w:sz w:val="22"/>
        </w:rPr>
        <w:t>may</w:t>
      </w:r>
      <w:r>
        <w:rPr>
          <w:spacing w:val="-2"/>
          <w:sz w:val="22"/>
        </w:rPr>
        <w:t> </w:t>
      </w:r>
      <w:r>
        <w:rPr>
          <w:sz w:val="22"/>
        </w:rPr>
        <w:t>find</w:t>
      </w:r>
      <w:r>
        <w:rPr>
          <w:spacing w:val="-1"/>
          <w:sz w:val="22"/>
        </w:rPr>
        <w:t> </w:t>
      </w:r>
      <w:r>
        <w:rPr>
          <w:sz w:val="22"/>
        </w:rPr>
        <w:t>it useful</w:t>
      </w:r>
      <w:r>
        <w:rPr>
          <w:spacing w:val="-1"/>
          <w:sz w:val="22"/>
        </w:rPr>
        <w:t> </w:t>
      </w:r>
      <w:r>
        <w:rPr>
          <w:sz w:val="22"/>
        </w:rPr>
        <w:t>to know</w:t>
      </w:r>
      <w:r>
        <w:rPr>
          <w:spacing w:val="-2"/>
          <w:sz w:val="22"/>
        </w:rPr>
        <w:t> </w:t>
      </w:r>
      <w:r>
        <w:rPr>
          <w:sz w:val="22"/>
        </w:rPr>
        <w:t>that an accepted definition</w:t>
      </w:r>
      <w:r>
        <w:rPr>
          <w:spacing w:val="-3"/>
          <w:sz w:val="22"/>
        </w:rPr>
        <w:t> </w:t>
      </w:r>
      <w:r>
        <w:rPr>
          <w:sz w:val="22"/>
        </w:rPr>
        <w:t>of being</w:t>
      </w:r>
      <w:r>
        <w:rPr>
          <w:spacing w:val="-1"/>
          <w:sz w:val="22"/>
        </w:rPr>
        <w:t> </w:t>
      </w:r>
      <w:r>
        <w:rPr>
          <w:sz w:val="22"/>
        </w:rPr>
        <w:t>in fuel</w:t>
      </w:r>
      <w:r>
        <w:rPr>
          <w:spacing w:val="-3"/>
          <w:sz w:val="22"/>
        </w:rPr>
        <w:t> </w:t>
      </w:r>
      <w:r>
        <w:rPr>
          <w:sz w:val="22"/>
        </w:rPr>
        <w:t>poverty is paying</w:t>
      </w:r>
      <w:r>
        <w:rPr>
          <w:spacing w:val="-1"/>
          <w:sz w:val="22"/>
        </w:rPr>
        <w:t> </w:t>
      </w:r>
      <w:r>
        <w:rPr>
          <w:sz w:val="22"/>
        </w:rPr>
        <w:t>10%</w:t>
      </w:r>
      <w:r>
        <w:rPr>
          <w:spacing w:val="-2"/>
          <w:sz w:val="22"/>
        </w:rPr>
        <w:t> </w:t>
      </w:r>
      <w:r>
        <w:rPr>
          <w:sz w:val="22"/>
        </w:rPr>
        <w:t>(or more) of </w:t>
      </w:r>
      <w:r>
        <w:rPr>
          <w:b/>
          <w:sz w:val="22"/>
        </w:rPr>
        <w:t>net </w:t>
      </w:r>
      <w:r>
        <w:rPr>
          <w:sz w:val="22"/>
        </w:rPr>
        <w:t>household income (remember that this is income after taxes/deductions) on energy. The analysis we have done cannot be used as a measure of fuel poverty because the ASHE dataset uses gross</w:t>
      </w:r>
      <w:r>
        <w:rPr>
          <w:spacing w:val="-1"/>
          <w:sz w:val="22"/>
        </w:rPr>
        <w:t> </w:t>
      </w:r>
      <w:r>
        <w:rPr>
          <w:sz w:val="22"/>
        </w:rPr>
        <w:t>earnings</w:t>
      </w:r>
      <w:r>
        <w:rPr>
          <w:spacing w:val="-3"/>
          <w:sz w:val="22"/>
        </w:rPr>
        <w:t> </w:t>
      </w:r>
      <w:r>
        <w:rPr>
          <w:sz w:val="22"/>
        </w:rPr>
        <w:t>(earnings before taxes/deductions) and</w:t>
      </w:r>
      <w:r>
        <w:rPr>
          <w:spacing w:val="-2"/>
          <w:sz w:val="22"/>
        </w:rPr>
        <w:t> </w:t>
      </w:r>
      <w:r>
        <w:rPr>
          <w:sz w:val="22"/>
        </w:rPr>
        <w:t>we</w:t>
      </w:r>
      <w:r>
        <w:rPr>
          <w:spacing w:val="-3"/>
          <w:sz w:val="22"/>
        </w:rPr>
        <w:t> </w:t>
      </w:r>
      <w:r>
        <w:rPr>
          <w:sz w:val="22"/>
        </w:rPr>
        <w:t>are looking</w:t>
      </w:r>
      <w:r>
        <w:rPr>
          <w:spacing w:val="-2"/>
          <w:sz w:val="22"/>
        </w:rPr>
        <w:t> </w:t>
      </w:r>
      <w:r>
        <w:rPr>
          <w:sz w:val="22"/>
        </w:rPr>
        <w:t>at</w:t>
      </w:r>
      <w:r>
        <w:rPr>
          <w:spacing w:val="-3"/>
          <w:sz w:val="22"/>
        </w:rPr>
        <w:t> </w:t>
      </w:r>
      <w:r>
        <w:rPr>
          <w:sz w:val="22"/>
        </w:rPr>
        <w:t>individual</w:t>
      </w:r>
      <w:r>
        <w:rPr>
          <w:spacing w:val="-1"/>
          <w:sz w:val="22"/>
        </w:rPr>
        <w:t> </w:t>
      </w:r>
      <w:r>
        <w:rPr>
          <w:sz w:val="22"/>
        </w:rPr>
        <w:t>rather</w:t>
      </w:r>
      <w:r>
        <w:rPr>
          <w:spacing w:val="-3"/>
          <w:sz w:val="22"/>
        </w:rPr>
        <w:t> </w:t>
      </w:r>
      <w:r>
        <w:rPr>
          <w:sz w:val="22"/>
        </w:rPr>
        <w:t>than household earnings. However, thinking about fuel poverty may help you to put your findings into perspective. For example, if the average energy direct debit in Middlesbrough swallows over 6% of the average woman’s full-time monthly gross earnings, there is a strong chance she will be in fuel poverty</w:t>
      </w:r>
      <w:r>
        <w:rPr>
          <w:spacing w:val="-3"/>
          <w:sz w:val="22"/>
        </w:rPr>
        <w:t> </w:t>
      </w:r>
      <w:r>
        <w:rPr>
          <w:sz w:val="22"/>
        </w:rPr>
        <w:t>once</w:t>
      </w:r>
      <w:r>
        <w:rPr>
          <w:spacing w:val="-1"/>
          <w:sz w:val="22"/>
        </w:rPr>
        <w:t> </w:t>
      </w:r>
      <w:r>
        <w:rPr>
          <w:sz w:val="22"/>
        </w:rPr>
        <w:t>taxes</w:t>
      </w:r>
      <w:r>
        <w:rPr>
          <w:spacing w:val="-4"/>
          <w:sz w:val="22"/>
        </w:rPr>
        <w:t> </w:t>
      </w:r>
      <w:r>
        <w:rPr>
          <w:sz w:val="22"/>
        </w:rPr>
        <w:t>and</w:t>
      </w:r>
      <w:r>
        <w:rPr>
          <w:spacing w:val="-3"/>
          <w:sz w:val="22"/>
        </w:rPr>
        <w:t> </w:t>
      </w:r>
      <w:r>
        <w:rPr>
          <w:sz w:val="22"/>
        </w:rPr>
        <w:t>other</w:t>
      </w:r>
      <w:r>
        <w:rPr>
          <w:spacing w:val="-2"/>
          <w:sz w:val="22"/>
        </w:rPr>
        <w:t> </w:t>
      </w:r>
      <w:r>
        <w:rPr>
          <w:sz w:val="22"/>
        </w:rPr>
        <w:t>deductions</w:t>
      </w:r>
      <w:r>
        <w:rPr>
          <w:spacing w:val="-2"/>
          <w:sz w:val="22"/>
        </w:rPr>
        <w:t> </w:t>
      </w:r>
      <w:r>
        <w:rPr>
          <w:sz w:val="22"/>
        </w:rPr>
        <w:t>are</w:t>
      </w:r>
      <w:r>
        <w:rPr>
          <w:spacing w:val="-1"/>
          <w:sz w:val="22"/>
        </w:rPr>
        <w:t> </w:t>
      </w:r>
      <w:r>
        <w:rPr>
          <w:sz w:val="22"/>
        </w:rPr>
        <w:t>taken</w:t>
      </w:r>
      <w:r>
        <w:rPr>
          <w:spacing w:val="-4"/>
          <w:sz w:val="22"/>
        </w:rPr>
        <w:t> </w:t>
      </w:r>
      <w:r>
        <w:rPr>
          <w:sz w:val="22"/>
        </w:rPr>
        <w:t>out</w:t>
      </w:r>
      <w:r>
        <w:rPr>
          <w:spacing w:val="-2"/>
          <w:sz w:val="22"/>
        </w:rPr>
        <w:t> </w:t>
      </w:r>
      <w:r>
        <w:rPr>
          <w:sz w:val="22"/>
        </w:rPr>
        <w:t>of</w:t>
      </w:r>
      <w:r>
        <w:rPr>
          <w:spacing w:val="-5"/>
          <w:sz w:val="22"/>
        </w:rPr>
        <w:t> </w:t>
      </w:r>
      <w:r>
        <w:rPr>
          <w:sz w:val="22"/>
        </w:rPr>
        <w:t>her</w:t>
      </w:r>
      <w:r>
        <w:rPr>
          <w:spacing w:val="-2"/>
          <w:sz w:val="22"/>
        </w:rPr>
        <w:t> </w:t>
      </w:r>
      <w:r>
        <w:rPr>
          <w:sz w:val="22"/>
        </w:rPr>
        <w:t>pay.</w:t>
      </w:r>
      <w:r>
        <w:rPr>
          <w:spacing w:val="-3"/>
          <w:sz w:val="22"/>
        </w:rPr>
        <w:t> </w:t>
      </w:r>
      <w:hyperlink r:id="rId21">
        <w:r>
          <w:rPr>
            <w:color w:val="0462C1"/>
            <w:sz w:val="22"/>
            <w:u w:val="single" w:color="0462C1"/>
          </w:rPr>
          <w:t>This</w:t>
        </w:r>
        <w:r>
          <w:rPr>
            <w:color w:val="0462C1"/>
            <w:spacing w:val="-2"/>
            <w:sz w:val="22"/>
            <w:u w:val="single" w:color="0462C1"/>
          </w:rPr>
          <w:t> </w:t>
        </w:r>
        <w:r>
          <w:rPr>
            <w:color w:val="0462C1"/>
            <w:sz w:val="22"/>
            <w:u w:val="single" w:color="0462C1"/>
          </w:rPr>
          <w:t>study</w:t>
        </w:r>
        <w:r>
          <w:rPr>
            <w:color w:val="0462C1"/>
            <w:spacing w:val="-2"/>
            <w:sz w:val="22"/>
            <w:u w:val="single" w:color="0462C1"/>
          </w:rPr>
          <w:t> </w:t>
        </w:r>
        <w:r>
          <w:rPr>
            <w:color w:val="0462C1"/>
            <w:sz w:val="22"/>
            <w:u w:val="single" w:color="0462C1"/>
          </w:rPr>
          <w:t>from</w:t>
        </w:r>
        <w:r>
          <w:rPr>
            <w:color w:val="0462C1"/>
            <w:spacing w:val="-1"/>
            <w:sz w:val="22"/>
            <w:u w:val="single" w:color="0462C1"/>
          </w:rPr>
          <w:t> </w:t>
        </w:r>
        <w:r>
          <w:rPr>
            <w:color w:val="0462C1"/>
            <w:sz w:val="22"/>
            <w:u w:val="single" w:color="0462C1"/>
          </w:rPr>
          <w:t>the</w:t>
        </w:r>
        <w:r>
          <w:rPr>
            <w:color w:val="0462C1"/>
            <w:spacing w:val="-1"/>
            <w:sz w:val="22"/>
            <w:u w:val="single" w:color="0462C1"/>
          </w:rPr>
          <w:t> </w:t>
        </w:r>
        <w:r>
          <w:rPr>
            <w:color w:val="0462C1"/>
            <w:sz w:val="22"/>
            <w:u w:val="single" w:color="0462C1"/>
          </w:rPr>
          <w:t>University</w:t>
        </w:r>
        <w:r>
          <w:rPr>
            <w:color w:val="0462C1"/>
            <w:spacing w:val="-4"/>
            <w:sz w:val="22"/>
            <w:u w:val="single" w:color="0462C1"/>
          </w:rPr>
          <w:t> </w:t>
        </w:r>
        <w:r>
          <w:rPr>
            <w:color w:val="0462C1"/>
            <w:sz w:val="22"/>
            <w:u w:val="single" w:color="0462C1"/>
          </w:rPr>
          <w:t>of</w:t>
        </w:r>
      </w:hyperlink>
    </w:p>
    <w:p>
      <w:pPr>
        <w:spacing w:after="0" w:line="259" w:lineRule="auto"/>
        <w:jc w:val="left"/>
        <w:rPr>
          <w:sz w:val="22"/>
        </w:rPr>
        <w:sectPr>
          <w:pgSz w:w="11910" w:h="16840"/>
          <w:pgMar w:header="814" w:footer="940" w:top="1780" w:bottom="1140" w:left="0" w:right="0"/>
        </w:sectPr>
      </w:pPr>
    </w:p>
    <w:p>
      <w:pPr>
        <w:pStyle w:val="BodyText"/>
        <w:spacing w:line="256" w:lineRule="auto" w:before="94"/>
        <w:ind w:left="1800" w:right="1079"/>
      </w:pPr>
      <w:r>
        <w:rPr/>
        <w:pict>
          <v:rect style="position:absolute;margin-left:90.024002pt;margin-top:16.373629pt;width:23.52pt;height:.72pt;mso-position-horizontal-relative:page;mso-position-vertical-relative:paragraph;z-index:-15930368" id="docshape46" filled="true" fillcolor="#0462c1" stroked="false">
            <v:fill type="solid"/>
            <w10:wrap type="none"/>
          </v:rect>
        </w:pict>
      </w:r>
      <w:hyperlink r:id="rId21">
        <w:r>
          <w:rPr>
            <w:color w:val="0462C1"/>
          </w:rPr>
          <w:t>York</w:t>
        </w:r>
      </w:hyperlink>
      <w:r>
        <w:rPr>
          <w:color w:val="0462C1"/>
          <w:vertAlign w:val="superscript"/>
        </w:rPr>
        <w:t>3</w:t>
      </w:r>
      <w:r>
        <w:rPr>
          <w:color w:val="0462C1"/>
          <w:spacing w:val="-2"/>
          <w:vertAlign w:val="baseline"/>
        </w:rPr>
        <w:t> </w:t>
      </w:r>
      <w:r>
        <w:rPr>
          <w:vertAlign w:val="baseline"/>
        </w:rPr>
        <w:t>has</w:t>
      </w:r>
      <w:r>
        <w:rPr>
          <w:spacing w:val="-1"/>
          <w:vertAlign w:val="baseline"/>
        </w:rPr>
        <w:t> </w:t>
      </w:r>
      <w:r>
        <w:rPr>
          <w:vertAlign w:val="baseline"/>
        </w:rPr>
        <w:t>some regional</w:t>
      </w:r>
      <w:r>
        <w:rPr>
          <w:spacing w:val="-1"/>
          <w:vertAlign w:val="baseline"/>
        </w:rPr>
        <w:t> </w:t>
      </w:r>
      <w:r>
        <w:rPr>
          <w:vertAlign w:val="baseline"/>
        </w:rPr>
        <w:t>data</w:t>
      </w:r>
      <w:r>
        <w:rPr>
          <w:spacing w:val="-1"/>
          <w:vertAlign w:val="baseline"/>
        </w:rPr>
        <w:t> </w:t>
      </w:r>
      <w:r>
        <w:rPr>
          <w:vertAlign w:val="baseline"/>
        </w:rPr>
        <w:t>on</w:t>
      </w:r>
      <w:r>
        <w:rPr>
          <w:spacing w:val="-2"/>
          <w:vertAlign w:val="baseline"/>
        </w:rPr>
        <w:t> </w:t>
      </w:r>
      <w:r>
        <w:rPr>
          <w:vertAlign w:val="baseline"/>
        </w:rPr>
        <w:t>fuel</w:t>
      </w:r>
      <w:r>
        <w:rPr>
          <w:spacing w:val="-4"/>
          <w:vertAlign w:val="baseline"/>
        </w:rPr>
        <w:t> </w:t>
      </w:r>
      <w:r>
        <w:rPr>
          <w:vertAlign w:val="baseline"/>
        </w:rPr>
        <w:t>poverty</w:t>
      </w:r>
      <w:r>
        <w:rPr>
          <w:spacing w:val="-2"/>
          <w:vertAlign w:val="baseline"/>
        </w:rPr>
        <w:t> </w:t>
      </w:r>
      <w:r>
        <w:rPr>
          <w:vertAlign w:val="baseline"/>
        </w:rPr>
        <w:t>which</w:t>
      </w:r>
      <w:r>
        <w:rPr>
          <w:spacing w:val="-2"/>
          <w:vertAlign w:val="baseline"/>
        </w:rPr>
        <w:t> </w:t>
      </w:r>
      <w:r>
        <w:rPr>
          <w:vertAlign w:val="baseline"/>
        </w:rPr>
        <w:t>you</w:t>
      </w:r>
      <w:r>
        <w:rPr>
          <w:spacing w:val="-2"/>
          <w:vertAlign w:val="baseline"/>
        </w:rPr>
        <w:t> </w:t>
      </w:r>
      <w:r>
        <w:rPr>
          <w:vertAlign w:val="baseline"/>
        </w:rPr>
        <w:t>may</w:t>
      </w:r>
      <w:r>
        <w:rPr>
          <w:spacing w:val="-3"/>
          <w:vertAlign w:val="baseline"/>
        </w:rPr>
        <w:t> </w:t>
      </w:r>
      <w:r>
        <w:rPr>
          <w:vertAlign w:val="baseline"/>
        </w:rPr>
        <w:t>find</w:t>
      </w:r>
      <w:r>
        <w:rPr>
          <w:spacing w:val="-2"/>
          <w:vertAlign w:val="baseline"/>
        </w:rPr>
        <w:t> </w:t>
      </w:r>
      <w:r>
        <w:rPr>
          <w:vertAlign w:val="baseline"/>
        </w:rPr>
        <w:t>useful</w:t>
      </w:r>
      <w:r>
        <w:rPr>
          <w:spacing w:val="-1"/>
          <w:vertAlign w:val="baseline"/>
        </w:rPr>
        <w:t> </w:t>
      </w:r>
      <w:r>
        <w:rPr>
          <w:vertAlign w:val="baseline"/>
        </w:rPr>
        <w:t>if</w:t>
      </w:r>
      <w:r>
        <w:rPr>
          <w:spacing w:val="-4"/>
          <w:vertAlign w:val="baseline"/>
        </w:rPr>
        <w:t> </w:t>
      </w:r>
      <w:r>
        <w:rPr>
          <w:vertAlign w:val="baseline"/>
        </w:rPr>
        <w:t>you</w:t>
      </w:r>
      <w:r>
        <w:rPr>
          <w:spacing w:val="-2"/>
          <w:vertAlign w:val="baseline"/>
        </w:rPr>
        <w:t> </w:t>
      </w:r>
      <w:r>
        <w:rPr>
          <w:vertAlign w:val="baseline"/>
        </w:rPr>
        <w:t>are</w:t>
      </w:r>
      <w:r>
        <w:rPr>
          <w:spacing w:val="-3"/>
          <w:vertAlign w:val="baseline"/>
        </w:rPr>
        <w:t> </w:t>
      </w:r>
      <w:r>
        <w:rPr>
          <w:vertAlign w:val="baseline"/>
        </w:rPr>
        <w:t>writing</w:t>
      </w:r>
      <w:r>
        <w:rPr>
          <w:spacing w:val="-2"/>
          <w:vertAlign w:val="baseline"/>
        </w:rPr>
        <w:t> </w:t>
      </w:r>
      <w:r>
        <w:rPr>
          <w:vertAlign w:val="baseline"/>
        </w:rPr>
        <w:t>a</w:t>
      </w:r>
      <w:r>
        <w:rPr>
          <w:spacing w:val="-1"/>
          <w:vertAlign w:val="baseline"/>
        </w:rPr>
        <w:t> </w:t>
      </w:r>
      <w:r>
        <w:rPr>
          <w:vertAlign w:val="baseline"/>
        </w:rPr>
        <w:t>report</w:t>
      </w:r>
      <w:r>
        <w:rPr>
          <w:spacing w:val="-2"/>
          <w:vertAlign w:val="baseline"/>
        </w:rPr>
        <w:t> </w:t>
      </w:r>
      <w:r>
        <w:rPr>
          <w:vertAlign w:val="baseline"/>
        </w:rPr>
        <w:t>or </w:t>
      </w:r>
      <w:r>
        <w:rPr>
          <w:spacing w:val="-2"/>
          <w:vertAlign w:val="baseline"/>
        </w:rPr>
        <w:t>briefing.</w:t>
      </w:r>
    </w:p>
    <w:p>
      <w:pPr>
        <w:pStyle w:val="BodyText"/>
        <w:spacing w:before="1"/>
        <w:rPr>
          <w:sz w:val="24"/>
        </w:rPr>
      </w:pPr>
    </w:p>
    <w:p>
      <w:pPr>
        <w:pStyle w:val="ListParagraph"/>
        <w:numPr>
          <w:ilvl w:val="0"/>
          <w:numId w:val="1"/>
        </w:numPr>
        <w:tabs>
          <w:tab w:pos="1800" w:val="left" w:leader="none"/>
          <w:tab w:pos="1801" w:val="left" w:leader="none"/>
        </w:tabs>
        <w:spacing w:line="259" w:lineRule="auto" w:before="1" w:after="0"/>
        <w:ind w:left="1800" w:right="1082" w:hanging="360"/>
        <w:jc w:val="left"/>
        <w:rPr>
          <w:sz w:val="22"/>
        </w:rPr>
      </w:pPr>
      <w:r>
        <w:rPr>
          <w:sz w:val="22"/>
        </w:rPr>
        <w:t>It is important to bear in mind that energy bills will vary depending on household composition. For example, many women will live in households with an additional income contributing to monthly costs. Single women living alone will likely use less energy than average and thus have lower bills (although the gender pay gap means many of them will pay more for energy bills as a proportion of their income than single men). However, certain groups of women will be disproportionately disadvantaged by the rise in energy costs. For example, lone parents (who are overwhelmingly female)</w:t>
      </w:r>
      <w:r>
        <w:rPr>
          <w:spacing w:val="-4"/>
          <w:sz w:val="22"/>
        </w:rPr>
        <w:t> </w:t>
      </w:r>
      <w:r>
        <w:rPr>
          <w:sz w:val="22"/>
        </w:rPr>
        <w:t>of</w:t>
      </w:r>
      <w:r>
        <w:rPr>
          <w:spacing w:val="-4"/>
          <w:sz w:val="22"/>
        </w:rPr>
        <w:t> </w:t>
      </w:r>
      <w:r>
        <w:rPr>
          <w:sz w:val="22"/>
        </w:rPr>
        <w:t>multiple</w:t>
      </w:r>
      <w:r>
        <w:rPr>
          <w:spacing w:val="-4"/>
          <w:sz w:val="22"/>
        </w:rPr>
        <w:t> </w:t>
      </w:r>
      <w:r>
        <w:rPr>
          <w:sz w:val="22"/>
        </w:rPr>
        <w:t>children</w:t>
      </w:r>
      <w:r>
        <w:rPr>
          <w:spacing w:val="-3"/>
          <w:sz w:val="22"/>
        </w:rPr>
        <w:t> </w:t>
      </w:r>
      <w:r>
        <w:rPr>
          <w:sz w:val="22"/>
        </w:rPr>
        <w:t>may</w:t>
      </w:r>
      <w:r>
        <w:rPr>
          <w:spacing w:val="-4"/>
          <w:sz w:val="22"/>
        </w:rPr>
        <w:t> </w:t>
      </w:r>
      <w:r>
        <w:rPr>
          <w:sz w:val="22"/>
        </w:rPr>
        <w:t>have higher</w:t>
      </w:r>
      <w:r>
        <w:rPr>
          <w:spacing w:val="-2"/>
          <w:sz w:val="22"/>
        </w:rPr>
        <w:t> </w:t>
      </w:r>
      <w:r>
        <w:rPr>
          <w:sz w:val="22"/>
        </w:rPr>
        <w:t>than</w:t>
      </w:r>
      <w:r>
        <w:rPr>
          <w:spacing w:val="-5"/>
          <w:sz w:val="22"/>
        </w:rPr>
        <w:t> </w:t>
      </w:r>
      <w:r>
        <w:rPr>
          <w:sz w:val="22"/>
        </w:rPr>
        <w:t>average</w:t>
      </w:r>
      <w:r>
        <w:rPr>
          <w:spacing w:val="-1"/>
          <w:sz w:val="22"/>
        </w:rPr>
        <w:t> </w:t>
      </w:r>
      <w:r>
        <w:rPr>
          <w:sz w:val="22"/>
        </w:rPr>
        <w:t>energy</w:t>
      </w:r>
      <w:r>
        <w:rPr>
          <w:spacing w:val="-2"/>
          <w:sz w:val="22"/>
        </w:rPr>
        <w:t> </w:t>
      </w:r>
      <w:r>
        <w:rPr>
          <w:sz w:val="22"/>
        </w:rPr>
        <w:t>bills</w:t>
      </w:r>
      <w:r>
        <w:rPr>
          <w:spacing w:val="-5"/>
          <w:sz w:val="22"/>
        </w:rPr>
        <w:t> </w:t>
      </w:r>
      <w:r>
        <w:rPr>
          <w:sz w:val="22"/>
        </w:rPr>
        <w:t>alongside lower-than-average earnings.</w:t>
      </w:r>
      <w:r>
        <w:rPr>
          <w:spacing w:val="-2"/>
          <w:sz w:val="22"/>
        </w:rPr>
        <w:t> </w:t>
      </w:r>
      <w:r>
        <w:rPr>
          <w:sz w:val="22"/>
        </w:rPr>
        <w:t>The</w:t>
      </w:r>
      <w:r>
        <w:rPr>
          <w:spacing w:val="-1"/>
          <w:sz w:val="22"/>
        </w:rPr>
        <w:t> </w:t>
      </w:r>
      <w:r>
        <w:rPr>
          <w:sz w:val="22"/>
        </w:rPr>
        <w:t>York</w:t>
      </w:r>
      <w:r>
        <w:rPr>
          <w:spacing w:val="-4"/>
          <w:sz w:val="22"/>
        </w:rPr>
        <w:t> </w:t>
      </w:r>
      <w:r>
        <w:rPr>
          <w:sz w:val="22"/>
        </w:rPr>
        <w:t>study</w:t>
      </w:r>
      <w:r>
        <w:rPr>
          <w:spacing w:val="-3"/>
          <w:sz w:val="22"/>
        </w:rPr>
        <w:t> </w:t>
      </w:r>
      <w:r>
        <w:rPr>
          <w:sz w:val="22"/>
        </w:rPr>
        <w:t>referred</w:t>
      </w:r>
      <w:r>
        <w:rPr>
          <w:spacing w:val="-1"/>
          <w:sz w:val="22"/>
        </w:rPr>
        <w:t> </w:t>
      </w:r>
      <w:r>
        <w:rPr>
          <w:sz w:val="22"/>
        </w:rPr>
        <w:t>to above predicts that 88%</w:t>
      </w:r>
      <w:r>
        <w:rPr>
          <w:spacing w:val="-3"/>
          <w:sz w:val="22"/>
        </w:rPr>
        <w:t> </w:t>
      </w:r>
      <w:r>
        <w:rPr>
          <w:sz w:val="22"/>
        </w:rPr>
        <w:t>of</w:t>
      </w:r>
      <w:r>
        <w:rPr>
          <w:spacing w:val="-1"/>
          <w:sz w:val="22"/>
        </w:rPr>
        <w:t> </w:t>
      </w:r>
      <w:r>
        <w:rPr>
          <w:sz w:val="22"/>
        </w:rPr>
        <w:t>lone</w:t>
      </w:r>
      <w:r>
        <w:rPr>
          <w:spacing w:val="-3"/>
          <w:sz w:val="22"/>
        </w:rPr>
        <w:t> </w:t>
      </w:r>
      <w:r>
        <w:rPr>
          <w:sz w:val="22"/>
        </w:rPr>
        <w:t>parents</w:t>
      </w:r>
      <w:r>
        <w:rPr>
          <w:spacing w:val="-3"/>
          <w:sz w:val="22"/>
        </w:rPr>
        <w:t> </w:t>
      </w:r>
      <w:r>
        <w:rPr>
          <w:sz w:val="22"/>
        </w:rPr>
        <w:t>of</w:t>
      </w:r>
      <w:r>
        <w:rPr>
          <w:spacing w:val="-3"/>
          <w:sz w:val="22"/>
        </w:rPr>
        <w:t> </w:t>
      </w:r>
      <w:r>
        <w:rPr>
          <w:sz w:val="22"/>
        </w:rPr>
        <w:t>2+</w:t>
      </w:r>
      <w:r>
        <w:rPr>
          <w:spacing w:val="-1"/>
          <w:sz w:val="22"/>
        </w:rPr>
        <w:t> </w:t>
      </w:r>
      <w:r>
        <w:rPr>
          <w:sz w:val="22"/>
        </w:rPr>
        <w:t>children</w:t>
      </w:r>
      <w:r>
        <w:rPr>
          <w:spacing w:val="-1"/>
          <w:sz w:val="22"/>
        </w:rPr>
        <w:t> </w:t>
      </w:r>
      <w:r>
        <w:rPr>
          <w:sz w:val="22"/>
        </w:rPr>
        <w:t>would</w:t>
      </w:r>
      <w:r>
        <w:rPr>
          <w:spacing w:val="-2"/>
          <w:sz w:val="22"/>
        </w:rPr>
        <w:t> </w:t>
      </w:r>
      <w:r>
        <w:rPr>
          <w:sz w:val="22"/>
        </w:rPr>
        <w:t>be in fuel poverty by 2023 without further intervention/government support. Further, </w:t>
      </w:r>
      <w:hyperlink r:id="rId22">
        <w:r>
          <w:rPr>
            <w:color w:val="0462C1"/>
            <w:sz w:val="22"/>
            <w:u w:val="single" w:color="0462C1"/>
          </w:rPr>
          <w:t>research by</w:t>
        </w:r>
      </w:hyperlink>
    </w:p>
    <w:p>
      <w:pPr>
        <w:pStyle w:val="BodyText"/>
        <w:spacing w:line="256" w:lineRule="auto"/>
        <w:ind w:left="1800" w:right="1079"/>
      </w:pPr>
      <w:r>
        <w:rPr/>
        <w:pict>
          <v:rect style="position:absolute;margin-left:90.024002pt;margin-top:11.673618pt;width:63.36pt;height:.72pt;mso-position-horizontal-relative:page;mso-position-vertical-relative:paragraph;z-index:-15929856" id="docshape47" filled="true" fillcolor="#0462c1" stroked="false">
            <v:fill type="solid"/>
            <w10:wrap type="none"/>
          </v:rect>
        </w:pict>
      </w:r>
      <w:hyperlink r:id="rId22">
        <w:r>
          <w:rPr>
            <w:color w:val="0462C1"/>
          </w:rPr>
          <w:t>Women’s</w:t>
        </w:r>
        <w:r>
          <w:rPr>
            <w:color w:val="0462C1"/>
            <w:spacing w:val="-4"/>
          </w:rPr>
          <w:t> </w:t>
        </w:r>
        <w:r>
          <w:rPr>
            <w:color w:val="0462C1"/>
          </w:rPr>
          <w:t>Aid</w:t>
        </w:r>
      </w:hyperlink>
      <w:r>
        <w:rPr>
          <w:color w:val="0462C1"/>
          <w:vertAlign w:val="superscript"/>
        </w:rPr>
        <w:t>4</w:t>
      </w:r>
      <w:r>
        <w:rPr>
          <w:color w:val="0462C1"/>
          <w:spacing w:val="-3"/>
          <w:vertAlign w:val="baseline"/>
        </w:rPr>
        <w:t> </w:t>
      </w:r>
      <w:r>
        <w:rPr>
          <w:vertAlign w:val="baseline"/>
        </w:rPr>
        <w:t>has</w:t>
      </w:r>
      <w:r>
        <w:rPr>
          <w:spacing w:val="-2"/>
          <w:vertAlign w:val="baseline"/>
        </w:rPr>
        <w:t> </w:t>
      </w:r>
      <w:r>
        <w:rPr>
          <w:vertAlign w:val="baseline"/>
        </w:rPr>
        <w:t>found</w:t>
      </w:r>
      <w:r>
        <w:rPr>
          <w:spacing w:val="-3"/>
          <w:vertAlign w:val="baseline"/>
        </w:rPr>
        <w:t> </w:t>
      </w:r>
      <w:r>
        <w:rPr>
          <w:vertAlign w:val="baseline"/>
        </w:rPr>
        <w:t>that</w:t>
      </w:r>
      <w:r>
        <w:rPr>
          <w:spacing w:val="-1"/>
          <w:vertAlign w:val="baseline"/>
        </w:rPr>
        <w:t> </w:t>
      </w:r>
      <w:r>
        <w:rPr>
          <w:vertAlign w:val="baseline"/>
        </w:rPr>
        <w:t>the</w:t>
      </w:r>
      <w:r>
        <w:rPr>
          <w:spacing w:val="-3"/>
          <w:vertAlign w:val="baseline"/>
        </w:rPr>
        <w:t> </w:t>
      </w:r>
      <w:r>
        <w:rPr>
          <w:vertAlign w:val="baseline"/>
        </w:rPr>
        <w:t>cost</w:t>
      </w:r>
      <w:r>
        <w:rPr>
          <w:spacing w:val="-3"/>
          <w:vertAlign w:val="baseline"/>
        </w:rPr>
        <w:t> </w:t>
      </w:r>
      <w:r>
        <w:rPr>
          <w:vertAlign w:val="baseline"/>
        </w:rPr>
        <w:t>of</w:t>
      </w:r>
      <w:r>
        <w:rPr>
          <w:spacing w:val="-2"/>
          <w:vertAlign w:val="baseline"/>
        </w:rPr>
        <w:t> </w:t>
      </w:r>
      <w:r>
        <w:rPr>
          <w:vertAlign w:val="baseline"/>
        </w:rPr>
        <w:t>living</w:t>
      </w:r>
      <w:r>
        <w:rPr>
          <w:spacing w:val="-3"/>
          <w:vertAlign w:val="baseline"/>
        </w:rPr>
        <w:t> </w:t>
      </w:r>
      <w:r>
        <w:rPr>
          <w:vertAlign w:val="baseline"/>
        </w:rPr>
        <w:t>crisis</w:t>
      </w:r>
      <w:r>
        <w:rPr>
          <w:spacing w:val="-2"/>
          <w:vertAlign w:val="baseline"/>
        </w:rPr>
        <w:t> </w:t>
      </w:r>
      <w:r>
        <w:rPr>
          <w:vertAlign w:val="baseline"/>
        </w:rPr>
        <w:t>is</w:t>
      </w:r>
      <w:r>
        <w:rPr>
          <w:spacing w:val="-5"/>
          <w:vertAlign w:val="baseline"/>
        </w:rPr>
        <w:t> </w:t>
      </w:r>
      <w:r>
        <w:rPr>
          <w:vertAlign w:val="baseline"/>
        </w:rPr>
        <w:t>preventing</w:t>
      </w:r>
      <w:r>
        <w:rPr>
          <w:spacing w:val="-4"/>
          <w:vertAlign w:val="baseline"/>
        </w:rPr>
        <w:t> </w:t>
      </w:r>
      <w:r>
        <w:rPr>
          <w:vertAlign w:val="baseline"/>
        </w:rPr>
        <w:t>women</w:t>
      </w:r>
      <w:r>
        <w:rPr>
          <w:spacing w:val="-2"/>
          <w:vertAlign w:val="baseline"/>
        </w:rPr>
        <w:t> </w:t>
      </w:r>
      <w:r>
        <w:rPr>
          <w:vertAlign w:val="baseline"/>
        </w:rPr>
        <w:t>from</w:t>
      </w:r>
      <w:r>
        <w:rPr>
          <w:spacing w:val="-1"/>
          <w:vertAlign w:val="baseline"/>
        </w:rPr>
        <w:t> </w:t>
      </w:r>
      <w:r>
        <w:rPr>
          <w:vertAlign w:val="baseline"/>
        </w:rPr>
        <w:t>being</w:t>
      </w:r>
      <w:r>
        <w:rPr>
          <w:spacing w:val="-3"/>
          <w:vertAlign w:val="baseline"/>
        </w:rPr>
        <w:t> </w:t>
      </w:r>
      <w:r>
        <w:rPr>
          <w:vertAlign w:val="baseline"/>
        </w:rPr>
        <w:t>able</w:t>
      </w:r>
      <w:r>
        <w:rPr>
          <w:spacing w:val="-1"/>
          <w:vertAlign w:val="baseline"/>
        </w:rPr>
        <w:t> </w:t>
      </w:r>
      <w:r>
        <w:rPr>
          <w:vertAlign w:val="baseline"/>
        </w:rPr>
        <w:t>to</w:t>
      </w:r>
      <w:r>
        <w:rPr>
          <w:spacing w:val="-3"/>
          <w:vertAlign w:val="baseline"/>
        </w:rPr>
        <w:t> </w:t>
      </w:r>
      <w:r>
        <w:rPr>
          <w:vertAlign w:val="baseline"/>
        </w:rPr>
        <w:t>leave abusive relationships.</w:t>
      </w:r>
    </w:p>
    <w:p>
      <w:pPr>
        <w:pStyle w:val="BodyText"/>
        <w:rPr>
          <w:sz w:val="24"/>
        </w:rPr>
      </w:pPr>
    </w:p>
    <w:p>
      <w:pPr>
        <w:pStyle w:val="ListParagraph"/>
        <w:numPr>
          <w:ilvl w:val="0"/>
          <w:numId w:val="1"/>
        </w:numPr>
        <w:tabs>
          <w:tab w:pos="1801" w:val="left" w:leader="none"/>
        </w:tabs>
        <w:spacing w:line="259" w:lineRule="auto" w:before="0" w:after="0"/>
        <w:ind w:left="1800" w:right="1121" w:hanging="360"/>
        <w:jc w:val="both"/>
        <w:rPr>
          <w:sz w:val="22"/>
        </w:rPr>
      </w:pPr>
      <w:r>
        <w:rPr>
          <w:sz w:val="22"/>
        </w:rPr>
        <w:t>There is</w:t>
      </w:r>
      <w:r>
        <w:rPr>
          <w:spacing w:val="-2"/>
          <w:sz w:val="22"/>
        </w:rPr>
        <w:t> </w:t>
      </w:r>
      <w:r>
        <w:rPr>
          <w:sz w:val="22"/>
        </w:rPr>
        <w:t>a clear north-south divide when it</w:t>
      </w:r>
      <w:r>
        <w:rPr>
          <w:spacing w:val="-1"/>
          <w:sz w:val="22"/>
        </w:rPr>
        <w:t> </w:t>
      </w:r>
      <w:r>
        <w:rPr>
          <w:sz w:val="22"/>
        </w:rPr>
        <w:t>comes</w:t>
      </w:r>
      <w:r>
        <w:rPr>
          <w:spacing w:val="-1"/>
          <w:sz w:val="22"/>
        </w:rPr>
        <w:t> </w:t>
      </w:r>
      <w:r>
        <w:rPr>
          <w:sz w:val="22"/>
        </w:rPr>
        <w:t>to how</w:t>
      </w:r>
      <w:r>
        <w:rPr>
          <w:spacing w:val="-1"/>
          <w:sz w:val="22"/>
        </w:rPr>
        <w:t> </w:t>
      </w:r>
      <w:r>
        <w:rPr>
          <w:sz w:val="22"/>
        </w:rPr>
        <w:t>the cost</w:t>
      </w:r>
      <w:r>
        <w:rPr>
          <w:spacing w:val="-1"/>
          <w:sz w:val="22"/>
        </w:rPr>
        <w:t> </w:t>
      </w:r>
      <w:r>
        <w:rPr>
          <w:sz w:val="22"/>
        </w:rPr>
        <w:t>of</w:t>
      </w:r>
      <w:r>
        <w:rPr>
          <w:spacing w:val="-2"/>
          <w:sz w:val="22"/>
        </w:rPr>
        <w:t> </w:t>
      </w:r>
      <w:r>
        <w:rPr>
          <w:sz w:val="22"/>
        </w:rPr>
        <w:t>living crisis</w:t>
      </w:r>
      <w:r>
        <w:rPr>
          <w:spacing w:val="-1"/>
          <w:sz w:val="22"/>
        </w:rPr>
        <w:t> </w:t>
      </w:r>
      <w:r>
        <w:rPr>
          <w:sz w:val="22"/>
        </w:rPr>
        <w:t>is playing</w:t>
      </w:r>
      <w:r>
        <w:rPr>
          <w:spacing w:val="-1"/>
          <w:sz w:val="22"/>
        </w:rPr>
        <w:t> </w:t>
      </w:r>
      <w:r>
        <w:rPr>
          <w:sz w:val="22"/>
        </w:rPr>
        <w:t>out</w:t>
      </w:r>
      <w:r>
        <w:rPr>
          <w:spacing w:val="-1"/>
          <w:sz w:val="22"/>
        </w:rPr>
        <w:t> </w:t>
      </w:r>
      <w:r>
        <w:rPr>
          <w:sz w:val="22"/>
        </w:rPr>
        <w:t>across Great</w:t>
      </w:r>
      <w:r>
        <w:rPr>
          <w:spacing w:val="-2"/>
          <w:sz w:val="22"/>
        </w:rPr>
        <w:t> </w:t>
      </w:r>
      <w:r>
        <w:rPr>
          <w:sz w:val="22"/>
        </w:rPr>
        <w:t>Britain.</w:t>
      </w:r>
      <w:r>
        <w:rPr>
          <w:spacing w:val="-2"/>
          <w:sz w:val="22"/>
        </w:rPr>
        <w:t> </w:t>
      </w:r>
      <w:r>
        <w:rPr>
          <w:sz w:val="22"/>
        </w:rPr>
        <w:t>For</w:t>
      </w:r>
      <w:r>
        <w:rPr>
          <w:spacing w:val="-5"/>
          <w:sz w:val="22"/>
        </w:rPr>
        <w:t> </w:t>
      </w:r>
      <w:r>
        <w:rPr>
          <w:sz w:val="22"/>
        </w:rPr>
        <w:t>this</w:t>
      </w:r>
      <w:r>
        <w:rPr>
          <w:spacing w:val="-2"/>
          <w:sz w:val="22"/>
        </w:rPr>
        <w:t> </w:t>
      </w:r>
      <w:r>
        <w:rPr>
          <w:sz w:val="22"/>
        </w:rPr>
        <w:t>reason,</w:t>
      </w:r>
      <w:r>
        <w:rPr>
          <w:spacing w:val="-2"/>
          <w:sz w:val="22"/>
        </w:rPr>
        <w:t> </w:t>
      </w:r>
      <w:r>
        <w:rPr>
          <w:sz w:val="22"/>
        </w:rPr>
        <w:t>you</w:t>
      </w:r>
      <w:r>
        <w:rPr>
          <w:spacing w:val="-5"/>
          <w:sz w:val="22"/>
        </w:rPr>
        <w:t> </w:t>
      </w:r>
      <w:r>
        <w:rPr>
          <w:sz w:val="22"/>
        </w:rPr>
        <w:t>may</w:t>
      </w:r>
      <w:r>
        <w:rPr>
          <w:spacing w:val="-2"/>
          <w:sz w:val="22"/>
        </w:rPr>
        <w:t> </w:t>
      </w:r>
      <w:r>
        <w:rPr>
          <w:sz w:val="22"/>
        </w:rPr>
        <w:t>find</w:t>
      </w:r>
      <w:r>
        <w:rPr>
          <w:spacing w:val="-3"/>
          <w:sz w:val="22"/>
        </w:rPr>
        <w:t> </w:t>
      </w:r>
      <w:r>
        <w:rPr>
          <w:sz w:val="22"/>
        </w:rPr>
        <w:t>it</w:t>
      </w:r>
      <w:r>
        <w:rPr>
          <w:spacing w:val="-1"/>
          <w:sz w:val="22"/>
        </w:rPr>
        <w:t> </w:t>
      </w:r>
      <w:r>
        <w:rPr>
          <w:sz w:val="22"/>
        </w:rPr>
        <w:t>useful</w:t>
      </w:r>
      <w:r>
        <w:rPr>
          <w:spacing w:val="-3"/>
          <w:sz w:val="22"/>
        </w:rPr>
        <w:t> </w:t>
      </w:r>
      <w:r>
        <w:rPr>
          <w:sz w:val="22"/>
        </w:rPr>
        <w:t>to</w:t>
      </w:r>
      <w:r>
        <w:rPr>
          <w:spacing w:val="-1"/>
          <w:sz w:val="22"/>
        </w:rPr>
        <w:t> </w:t>
      </w:r>
      <w:r>
        <w:rPr>
          <w:sz w:val="22"/>
        </w:rPr>
        <w:t>compare</w:t>
      </w:r>
      <w:r>
        <w:rPr>
          <w:spacing w:val="-2"/>
          <w:sz w:val="22"/>
        </w:rPr>
        <w:t> </w:t>
      </w:r>
      <w:r>
        <w:rPr>
          <w:sz w:val="22"/>
        </w:rPr>
        <w:t>data</w:t>
      </w:r>
      <w:r>
        <w:rPr>
          <w:spacing w:val="-2"/>
          <w:sz w:val="22"/>
        </w:rPr>
        <w:t> </w:t>
      </w:r>
      <w:r>
        <w:rPr>
          <w:sz w:val="22"/>
        </w:rPr>
        <w:t>from</w:t>
      </w:r>
      <w:r>
        <w:rPr>
          <w:spacing w:val="-4"/>
          <w:sz w:val="22"/>
        </w:rPr>
        <w:t> </w:t>
      </w:r>
      <w:r>
        <w:rPr>
          <w:sz w:val="22"/>
        </w:rPr>
        <w:t>your</w:t>
      </w:r>
      <w:r>
        <w:rPr>
          <w:spacing w:val="-4"/>
          <w:sz w:val="22"/>
        </w:rPr>
        <w:t> </w:t>
      </w:r>
      <w:r>
        <w:rPr>
          <w:sz w:val="22"/>
        </w:rPr>
        <w:t>area</w:t>
      </w:r>
      <w:r>
        <w:rPr>
          <w:spacing w:val="-2"/>
          <w:sz w:val="22"/>
        </w:rPr>
        <w:t> </w:t>
      </w:r>
      <w:r>
        <w:rPr>
          <w:sz w:val="22"/>
        </w:rPr>
        <w:t>across</w:t>
      </w:r>
      <w:r>
        <w:rPr>
          <w:spacing w:val="-2"/>
          <w:sz w:val="22"/>
        </w:rPr>
        <w:t> </w:t>
      </w:r>
      <w:r>
        <w:rPr>
          <w:sz w:val="22"/>
        </w:rPr>
        <w:t>different localities (e.g. if you live in the north, compare your data to somewhere in the south).</w:t>
      </w:r>
    </w:p>
    <w:p>
      <w:pPr>
        <w:pStyle w:val="BodyText"/>
      </w:pPr>
    </w:p>
    <w:p>
      <w:pPr>
        <w:pStyle w:val="Heading1"/>
        <w:spacing w:before="179"/>
      </w:pPr>
      <w:r>
        <w:rPr>
          <w:color w:val="523983"/>
        </w:rPr>
        <w:t>What </w:t>
      </w:r>
      <w:r>
        <w:rPr>
          <w:color w:val="523983"/>
          <w:spacing w:val="-2"/>
        </w:rPr>
        <w:t>Next?</w:t>
      </w:r>
    </w:p>
    <w:p>
      <w:pPr>
        <w:pStyle w:val="BodyText"/>
        <w:spacing w:line="259" w:lineRule="auto" w:before="184"/>
        <w:ind w:left="1080" w:right="1079"/>
      </w:pPr>
      <w:r>
        <w:rPr/>
        <w:t>Now is the time to combine your findings with your existing expertise. Quantitative data (data that uses numbers) can only tell us so much. The power of this data comes when it is combined with your rich, local knowledge.</w:t>
      </w:r>
      <w:r>
        <w:rPr>
          <w:spacing w:val="-1"/>
        </w:rPr>
        <w:t> </w:t>
      </w:r>
      <w:r>
        <w:rPr/>
        <w:t>What</w:t>
      </w:r>
      <w:r>
        <w:rPr>
          <w:spacing w:val="-4"/>
        </w:rPr>
        <w:t> </w:t>
      </w:r>
      <w:r>
        <w:rPr/>
        <w:t>are</w:t>
      </w:r>
      <w:r>
        <w:rPr>
          <w:spacing w:val="-3"/>
        </w:rPr>
        <w:t> </w:t>
      </w:r>
      <w:r>
        <w:rPr/>
        <w:t>the</w:t>
      </w:r>
      <w:r>
        <w:rPr>
          <w:spacing w:val="-3"/>
        </w:rPr>
        <w:t> </w:t>
      </w:r>
      <w:r>
        <w:rPr/>
        <w:t>women</w:t>
      </w:r>
      <w:r>
        <w:rPr>
          <w:spacing w:val="-4"/>
        </w:rPr>
        <w:t> </w:t>
      </w:r>
      <w:r>
        <w:rPr/>
        <w:t>you</w:t>
      </w:r>
      <w:r>
        <w:rPr>
          <w:spacing w:val="-2"/>
        </w:rPr>
        <w:t> </w:t>
      </w:r>
      <w:r>
        <w:rPr/>
        <w:t>support</w:t>
      </w:r>
      <w:r>
        <w:rPr>
          <w:spacing w:val="-3"/>
        </w:rPr>
        <w:t> </w:t>
      </w:r>
      <w:r>
        <w:rPr/>
        <w:t>telling</w:t>
      </w:r>
      <w:r>
        <w:rPr>
          <w:spacing w:val="-4"/>
        </w:rPr>
        <w:t> </w:t>
      </w:r>
      <w:r>
        <w:rPr/>
        <w:t>you</w:t>
      </w:r>
      <w:r>
        <w:rPr>
          <w:spacing w:val="-5"/>
        </w:rPr>
        <w:t> </w:t>
      </w:r>
      <w:r>
        <w:rPr/>
        <w:t>about</w:t>
      </w:r>
      <w:r>
        <w:rPr>
          <w:spacing w:val="-3"/>
        </w:rPr>
        <w:t> </w:t>
      </w:r>
      <w:r>
        <w:rPr/>
        <w:t>their</w:t>
      </w:r>
      <w:r>
        <w:rPr>
          <w:spacing w:val="-3"/>
        </w:rPr>
        <w:t> </w:t>
      </w:r>
      <w:r>
        <w:rPr/>
        <w:t>experiences paying</w:t>
      </w:r>
      <w:r>
        <w:rPr>
          <w:spacing w:val="-2"/>
        </w:rPr>
        <w:t> </w:t>
      </w:r>
      <w:r>
        <w:rPr/>
        <w:t>their</w:t>
      </w:r>
      <w:r>
        <w:rPr>
          <w:spacing w:val="-1"/>
        </w:rPr>
        <w:t> </w:t>
      </w:r>
      <w:r>
        <w:rPr/>
        <w:t>energy</w:t>
      </w:r>
      <w:r>
        <w:rPr>
          <w:spacing w:val="-1"/>
        </w:rPr>
        <w:t> </w:t>
      </w:r>
      <w:r>
        <w:rPr/>
        <w:t>direct debits? Can you use this data to support what you already know? It’s also useful to think about the limitations of our analysis. For example, who is excluded from the data? How about those on pre-paid</w:t>
      </w:r>
    </w:p>
    <w:p>
      <w:pPr>
        <w:pStyle w:val="BodyText"/>
        <w:ind w:left="1080"/>
      </w:pPr>
      <w:r>
        <w:rPr/>
        <w:t>meters,</w:t>
      </w:r>
      <w:r>
        <w:rPr>
          <w:spacing w:val="-7"/>
        </w:rPr>
        <w:t> </w:t>
      </w:r>
      <w:r>
        <w:rPr/>
        <w:t>who</w:t>
      </w:r>
      <w:r>
        <w:rPr>
          <w:spacing w:val="-5"/>
        </w:rPr>
        <w:t> </w:t>
      </w:r>
      <w:r>
        <w:rPr/>
        <w:t>pay</w:t>
      </w:r>
      <w:r>
        <w:rPr>
          <w:spacing w:val="-3"/>
        </w:rPr>
        <w:t> </w:t>
      </w:r>
      <w:r>
        <w:rPr/>
        <w:t>disproportionately</w:t>
      </w:r>
      <w:r>
        <w:rPr>
          <w:spacing w:val="-5"/>
        </w:rPr>
        <w:t> </w:t>
      </w:r>
      <w:r>
        <w:rPr/>
        <w:t>more</w:t>
      </w:r>
      <w:r>
        <w:rPr>
          <w:spacing w:val="-4"/>
        </w:rPr>
        <w:t> </w:t>
      </w:r>
      <w:r>
        <w:rPr/>
        <w:t>yet</w:t>
      </w:r>
      <w:r>
        <w:rPr>
          <w:spacing w:val="-3"/>
        </w:rPr>
        <w:t> </w:t>
      </w:r>
      <w:r>
        <w:rPr/>
        <w:t>aren’t</w:t>
      </w:r>
      <w:r>
        <w:rPr>
          <w:spacing w:val="-3"/>
        </w:rPr>
        <w:t> </w:t>
      </w:r>
      <w:r>
        <w:rPr/>
        <w:t>included</w:t>
      </w:r>
      <w:r>
        <w:rPr>
          <w:spacing w:val="-3"/>
        </w:rPr>
        <w:t> </w:t>
      </w:r>
      <w:r>
        <w:rPr/>
        <w:t>in</w:t>
      </w:r>
      <w:r>
        <w:rPr>
          <w:spacing w:val="-4"/>
        </w:rPr>
        <w:t> </w:t>
      </w:r>
      <w:r>
        <w:rPr/>
        <w:t>these</w:t>
      </w:r>
      <w:r>
        <w:rPr>
          <w:spacing w:val="-4"/>
        </w:rPr>
        <w:t> </w:t>
      </w:r>
      <w:r>
        <w:rPr>
          <w:spacing w:val="-2"/>
        </w:rPr>
        <w:t>figures?</w:t>
      </w:r>
    </w:p>
    <w:p>
      <w:pPr>
        <w:pStyle w:val="BodyText"/>
        <w:spacing w:line="259" w:lineRule="auto" w:before="180"/>
        <w:ind w:left="1080" w:right="1079"/>
      </w:pPr>
      <w:r>
        <w:rPr/>
        <w:t>Our</w:t>
      </w:r>
      <w:r>
        <w:rPr>
          <w:spacing w:val="-3"/>
        </w:rPr>
        <w:t> </w:t>
      </w:r>
      <w:r>
        <w:rPr/>
        <w:t>hope</w:t>
      </w:r>
      <w:r>
        <w:rPr>
          <w:spacing w:val="-1"/>
        </w:rPr>
        <w:t> </w:t>
      </w:r>
      <w:r>
        <w:rPr/>
        <w:t>is</w:t>
      </w:r>
      <w:r>
        <w:rPr>
          <w:spacing w:val="-2"/>
        </w:rPr>
        <w:t> </w:t>
      </w:r>
      <w:r>
        <w:rPr/>
        <w:t>that</w:t>
      </w:r>
      <w:r>
        <w:rPr>
          <w:spacing w:val="-5"/>
        </w:rPr>
        <w:t> </w:t>
      </w:r>
      <w:r>
        <w:rPr/>
        <w:t>you</w:t>
      </w:r>
      <w:r>
        <w:rPr>
          <w:spacing w:val="-2"/>
        </w:rPr>
        <w:t> </w:t>
      </w:r>
      <w:r>
        <w:rPr/>
        <w:t>now</w:t>
      </w:r>
      <w:r>
        <w:rPr>
          <w:spacing w:val="-1"/>
        </w:rPr>
        <w:t> </w:t>
      </w:r>
      <w:r>
        <w:rPr/>
        <w:t>feel</w:t>
      </w:r>
      <w:r>
        <w:rPr>
          <w:spacing w:val="-2"/>
        </w:rPr>
        <w:t> </w:t>
      </w:r>
      <w:r>
        <w:rPr/>
        <w:t>empowered</w:t>
      </w:r>
      <w:r>
        <w:rPr>
          <w:spacing w:val="-2"/>
        </w:rPr>
        <w:t> </w:t>
      </w:r>
      <w:r>
        <w:rPr/>
        <w:t>to access</w:t>
      </w:r>
      <w:r>
        <w:rPr>
          <w:spacing w:val="-2"/>
        </w:rPr>
        <w:t> </w:t>
      </w:r>
      <w:r>
        <w:rPr/>
        <w:t>data</w:t>
      </w:r>
      <w:r>
        <w:rPr>
          <w:spacing w:val="-2"/>
        </w:rPr>
        <w:t> </w:t>
      </w:r>
      <w:r>
        <w:rPr/>
        <w:t>and</w:t>
      </w:r>
      <w:r>
        <w:rPr>
          <w:spacing w:val="-3"/>
        </w:rPr>
        <w:t> </w:t>
      </w:r>
      <w:r>
        <w:rPr/>
        <w:t>use</w:t>
      </w:r>
      <w:r>
        <w:rPr>
          <w:spacing w:val="-2"/>
        </w:rPr>
        <w:t> </w:t>
      </w:r>
      <w:r>
        <w:rPr/>
        <w:t>it</w:t>
      </w:r>
      <w:r>
        <w:rPr>
          <w:spacing w:val="-2"/>
        </w:rPr>
        <w:t> </w:t>
      </w:r>
      <w:r>
        <w:rPr/>
        <w:t>to</w:t>
      </w:r>
      <w:r>
        <w:rPr>
          <w:spacing w:val="-1"/>
        </w:rPr>
        <w:t> </w:t>
      </w:r>
      <w:r>
        <w:rPr/>
        <w:t>support</w:t>
      </w:r>
      <w:r>
        <w:rPr>
          <w:spacing w:val="-4"/>
        </w:rPr>
        <w:t> </w:t>
      </w:r>
      <w:r>
        <w:rPr/>
        <w:t>your</w:t>
      </w:r>
      <w:r>
        <w:rPr>
          <w:spacing w:val="-2"/>
        </w:rPr>
        <w:t> </w:t>
      </w:r>
      <w:r>
        <w:rPr/>
        <w:t>work,</w:t>
      </w:r>
      <w:r>
        <w:rPr>
          <w:spacing w:val="-5"/>
        </w:rPr>
        <w:t> </w:t>
      </w:r>
      <w:r>
        <w:rPr/>
        <w:t>whether</w:t>
      </w:r>
      <w:r>
        <w:rPr>
          <w:spacing w:val="-4"/>
        </w:rPr>
        <w:t> </w:t>
      </w:r>
      <w:r>
        <w:rPr/>
        <w:t>that</w:t>
      </w:r>
      <w:r>
        <w:rPr>
          <w:spacing w:val="-2"/>
        </w:rPr>
        <w:t> </w:t>
      </w:r>
      <w:r>
        <w:rPr/>
        <w:t>is through compiling reports, briefings, or contributing to your campaign work or funding applications.</w:t>
      </w:r>
    </w:p>
    <w:p>
      <w:pPr>
        <w:pStyle w:val="BodyText"/>
        <w:spacing w:line="259" w:lineRule="auto" w:before="160"/>
        <w:ind w:left="1080" w:right="1079"/>
      </w:pPr>
      <w:r>
        <w:rPr/>
        <w:t>If</w:t>
      </w:r>
      <w:r>
        <w:rPr>
          <w:spacing w:val="-1"/>
        </w:rPr>
        <w:t> </w:t>
      </w:r>
      <w:r>
        <w:rPr/>
        <w:t>you</w:t>
      </w:r>
      <w:r>
        <w:rPr>
          <w:spacing w:val="-4"/>
        </w:rPr>
        <w:t> </w:t>
      </w:r>
      <w:r>
        <w:rPr/>
        <w:t>would</w:t>
      </w:r>
      <w:r>
        <w:rPr>
          <w:spacing w:val="-2"/>
        </w:rPr>
        <w:t> </w:t>
      </w:r>
      <w:r>
        <w:rPr/>
        <w:t>like</w:t>
      </w:r>
      <w:r>
        <w:rPr>
          <w:spacing w:val="-2"/>
        </w:rPr>
        <w:t> </w:t>
      </w:r>
      <w:r>
        <w:rPr/>
        <w:t>to</w:t>
      </w:r>
      <w:r>
        <w:rPr>
          <w:spacing w:val="-2"/>
        </w:rPr>
        <w:t> </w:t>
      </w:r>
      <w:r>
        <w:rPr/>
        <w:t>learn</w:t>
      </w:r>
      <w:r>
        <w:rPr>
          <w:spacing w:val="-4"/>
        </w:rPr>
        <w:t> </w:t>
      </w:r>
      <w:r>
        <w:rPr/>
        <w:t>more</w:t>
      </w:r>
      <w:r>
        <w:rPr>
          <w:spacing w:val="-1"/>
        </w:rPr>
        <w:t> </w:t>
      </w:r>
      <w:r>
        <w:rPr/>
        <w:t>about</w:t>
      </w:r>
      <w:r>
        <w:rPr>
          <w:spacing w:val="-3"/>
        </w:rPr>
        <w:t> </w:t>
      </w:r>
      <w:r>
        <w:rPr/>
        <w:t>our</w:t>
      </w:r>
      <w:r>
        <w:rPr>
          <w:spacing w:val="-3"/>
        </w:rPr>
        <w:t> </w:t>
      </w:r>
      <w:r>
        <w:rPr/>
        <w:t>Local</w:t>
      </w:r>
      <w:r>
        <w:rPr>
          <w:spacing w:val="-1"/>
        </w:rPr>
        <w:t> </w:t>
      </w:r>
      <w:r>
        <w:rPr/>
        <w:t>Data</w:t>
      </w:r>
      <w:r>
        <w:rPr>
          <w:spacing w:val="-3"/>
        </w:rPr>
        <w:t> </w:t>
      </w:r>
      <w:r>
        <w:rPr/>
        <w:t>Project and/or</w:t>
      </w:r>
      <w:r>
        <w:rPr>
          <w:spacing w:val="-3"/>
        </w:rPr>
        <w:t> </w:t>
      </w:r>
      <w:r>
        <w:rPr/>
        <w:t>the</w:t>
      </w:r>
      <w:r>
        <w:rPr>
          <w:spacing w:val="-1"/>
        </w:rPr>
        <w:t> </w:t>
      </w:r>
      <w:r>
        <w:rPr/>
        <w:t>free training</w:t>
      </w:r>
      <w:r>
        <w:rPr>
          <w:spacing w:val="-2"/>
        </w:rPr>
        <w:t> </w:t>
      </w:r>
      <w:r>
        <w:rPr/>
        <w:t>we</w:t>
      </w:r>
      <w:r>
        <w:rPr>
          <w:spacing w:val="-3"/>
        </w:rPr>
        <w:t> </w:t>
      </w:r>
      <w:r>
        <w:rPr/>
        <w:t>offer,</w:t>
      </w:r>
      <w:r>
        <w:rPr>
          <w:spacing w:val="-4"/>
        </w:rPr>
        <w:t> </w:t>
      </w:r>
      <w:r>
        <w:rPr/>
        <w:t>please</w:t>
      </w:r>
      <w:r>
        <w:rPr>
          <w:spacing w:val="-1"/>
        </w:rPr>
        <w:t> </w:t>
      </w:r>
      <w:r>
        <w:rPr/>
        <w:t>head</w:t>
      </w:r>
      <w:r>
        <w:rPr>
          <w:spacing w:val="-1"/>
        </w:rPr>
        <w:t> </w:t>
      </w:r>
      <w:r>
        <w:rPr/>
        <w:t>to our website: </w:t>
      </w:r>
      <w:hyperlink r:id="rId23">
        <w:r>
          <w:rPr>
            <w:color w:val="0462C1"/>
            <w:u w:val="single" w:color="0462C1"/>
          </w:rPr>
          <w:t>wbg-localdata.org.uk</w:t>
        </w:r>
        <w:r>
          <w:rPr/>
          <w:t>.</w:t>
        </w:r>
      </w:hyperlink>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7"/>
        </w:rPr>
      </w:pPr>
      <w:r>
        <w:rPr/>
        <w:pict>
          <v:rect style="position:absolute;margin-left:54pt;margin-top:18.043680pt;width:144.050pt;height:.72003pt;mso-position-horizontal-relative:page;mso-position-vertical-relative:paragraph;z-index:-15719424;mso-wrap-distance-left:0;mso-wrap-distance-right:0" id="docshape48" filled="true" fillcolor="#000000" stroked="false">
            <v:fill type="solid"/>
            <w10:wrap type="topAndBottom"/>
          </v:rect>
        </w:pict>
      </w:r>
    </w:p>
    <w:p>
      <w:pPr>
        <w:spacing w:before="99"/>
        <w:ind w:left="1080" w:right="0" w:firstLine="0"/>
        <w:jc w:val="left"/>
        <w:rPr>
          <w:sz w:val="16"/>
        </w:rPr>
      </w:pPr>
      <w:r>
        <w:rPr>
          <w:spacing w:val="-2"/>
          <w:position w:val="7"/>
          <w:sz w:val="13"/>
        </w:rPr>
        <w:t>3</w:t>
      </w:r>
      <w:r>
        <w:rPr>
          <w:spacing w:val="59"/>
          <w:position w:val="7"/>
          <w:sz w:val="13"/>
        </w:rPr>
        <w:t>  </w:t>
      </w:r>
      <w:r>
        <w:rPr>
          <w:spacing w:val="-2"/>
          <w:sz w:val="16"/>
        </w:rPr>
        <w:t>https://pure.york.ac.uk/portal/en/publications/fuel-poverty-estimates-for-the-uk(adc974d6-15cb-4e9a-9864-623f61aef48d).html</w:t>
      </w:r>
    </w:p>
    <w:p>
      <w:pPr>
        <w:spacing w:before="8"/>
        <w:ind w:left="1080" w:right="0" w:firstLine="0"/>
        <w:jc w:val="left"/>
        <w:rPr>
          <w:sz w:val="16"/>
        </w:rPr>
      </w:pPr>
      <w:r>
        <w:rPr>
          <w:spacing w:val="-2"/>
          <w:position w:val="7"/>
          <w:sz w:val="13"/>
        </w:rPr>
        <w:t>4</w:t>
      </w:r>
      <w:r>
        <w:rPr>
          <w:spacing w:val="64"/>
          <w:position w:val="7"/>
          <w:sz w:val="13"/>
        </w:rPr>
        <w:t> </w:t>
      </w:r>
      <w:r>
        <w:rPr>
          <w:spacing w:val="-2"/>
          <w:sz w:val="16"/>
        </w:rPr>
        <w:t>https://</w:t>
      </w:r>
      <w:hyperlink r:id="rId24">
        <w:r>
          <w:rPr>
            <w:spacing w:val="-2"/>
            <w:sz w:val="16"/>
          </w:rPr>
          <w:t>www.womensaid.org.uk/the-cost-of-living/</w:t>
        </w:r>
      </w:hyperlink>
    </w:p>
    <w:sectPr>
      <w:pgSz w:w="11910" w:h="16840"/>
      <w:pgMar w:header="814" w:footer="940" w:top="1780" w:bottom="114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 w:name="Cambria Math">
    <w:altName w:val="Cambria Math"/>
    <w:charset w:val="0"/>
    <w:family w:val="roman"/>
    <w:pitch w:val="variable"/>
  </w:font>
  <w:font w:name="Gill Sans MT">
    <w:altName w:val="Gill Sans MT"/>
    <w:charset w:val="0"/>
    <w:family w:val="auto"/>
    <w:pitch w:val="default"/>
  </w:font>
  <w:font w:name="Myriad Pro">
    <w:altName w:val="Myriad Pro"/>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7.26001pt;margin-top:783.895996pt;width:18.3pt;height:13.05pt;mso-position-horizontal-relative:page;mso-position-vertical-relative:page;z-index:-15939584" type="#_x0000_t202" id="docshape7" filled="false" stroked="false">
          <v:textbox inset="0,0,0,0">
            <w:txbxContent>
              <w:p>
                <w:pPr>
                  <w:pStyle w:val="BodyText"/>
                  <w:spacing w:line="245" w:lineRule="exact"/>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376384">
          <wp:simplePos x="0" y="0"/>
          <wp:positionH relativeFrom="page">
            <wp:posOffset>4115742</wp:posOffset>
          </wp:positionH>
          <wp:positionV relativeFrom="page">
            <wp:posOffset>516842</wp:posOffset>
          </wp:positionV>
          <wp:extent cx="2154194" cy="614775"/>
          <wp:effectExtent l="0" t="0" r="0" b="0"/>
          <wp:wrapNone/>
          <wp:docPr id="1" name="image2.png"/>
          <wp:cNvGraphicFramePr>
            <a:graphicFrameLocks noChangeAspect="1"/>
          </wp:cNvGraphicFramePr>
          <a:graphic>
            <a:graphicData uri="http://schemas.openxmlformats.org/drawingml/2006/picture">
              <pic:pic>
                <pic:nvPicPr>
                  <pic:cNvPr id="2" name="image2.png"/>
                  <pic:cNvPicPr/>
                </pic:nvPicPr>
                <pic:blipFill>
                  <a:blip r:embed="rId1" cstate="print"/>
                  <a:stretch>
                    <a:fillRect/>
                  </a:stretch>
                </pic:blipFill>
                <pic:spPr>
                  <a:xfrm>
                    <a:off x="0" y="0"/>
                    <a:ext cx="2154194" cy="61477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800" w:hanging="360"/>
      </w:pPr>
      <w:rPr>
        <w:rFonts w:hint="default" w:ascii="Symbol" w:hAnsi="Symbol" w:eastAsia="Symbol" w:cs="Symbol"/>
        <w:b w:val="0"/>
        <w:bCs w:val="0"/>
        <w:i w:val="0"/>
        <w:iCs w:val="0"/>
        <w:w w:val="100"/>
        <w:sz w:val="22"/>
        <w:szCs w:val="22"/>
        <w:lang w:val="en-US" w:eastAsia="en-US" w:bidi="ar-SA"/>
      </w:rPr>
    </w:lvl>
    <w:lvl w:ilvl="1">
      <w:start w:val="0"/>
      <w:numFmt w:val="bullet"/>
      <w:lvlText w:val="•"/>
      <w:lvlJc w:val="left"/>
      <w:pPr>
        <w:ind w:left="2810" w:hanging="360"/>
      </w:pPr>
      <w:rPr>
        <w:rFonts w:hint="default"/>
        <w:lang w:val="en-US" w:eastAsia="en-US" w:bidi="ar-SA"/>
      </w:rPr>
    </w:lvl>
    <w:lvl w:ilvl="2">
      <w:start w:val="0"/>
      <w:numFmt w:val="bullet"/>
      <w:lvlText w:val="•"/>
      <w:lvlJc w:val="left"/>
      <w:pPr>
        <w:ind w:left="3821" w:hanging="360"/>
      </w:pPr>
      <w:rPr>
        <w:rFonts w:hint="default"/>
        <w:lang w:val="en-US" w:eastAsia="en-US" w:bidi="ar-SA"/>
      </w:rPr>
    </w:lvl>
    <w:lvl w:ilvl="3">
      <w:start w:val="0"/>
      <w:numFmt w:val="bullet"/>
      <w:lvlText w:val="•"/>
      <w:lvlJc w:val="left"/>
      <w:pPr>
        <w:ind w:left="4831" w:hanging="360"/>
      </w:pPr>
      <w:rPr>
        <w:rFonts w:hint="default"/>
        <w:lang w:val="en-US" w:eastAsia="en-US" w:bidi="ar-SA"/>
      </w:rPr>
    </w:lvl>
    <w:lvl w:ilvl="4">
      <w:start w:val="0"/>
      <w:numFmt w:val="bullet"/>
      <w:lvlText w:val="•"/>
      <w:lvlJc w:val="left"/>
      <w:pPr>
        <w:ind w:left="5842" w:hanging="360"/>
      </w:pPr>
      <w:rPr>
        <w:rFonts w:hint="default"/>
        <w:lang w:val="en-US" w:eastAsia="en-US" w:bidi="ar-SA"/>
      </w:rPr>
    </w:lvl>
    <w:lvl w:ilvl="5">
      <w:start w:val="0"/>
      <w:numFmt w:val="bullet"/>
      <w:lvlText w:val="•"/>
      <w:lvlJc w:val="left"/>
      <w:pPr>
        <w:ind w:left="6852" w:hanging="360"/>
      </w:pPr>
      <w:rPr>
        <w:rFonts w:hint="default"/>
        <w:lang w:val="en-US" w:eastAsia="en-US" w:bidi="ar-SA"/>
      </w:rPr>
    </w:lvl>
    <w:lvl w:ilvl="6">
      <w:start w:val="0"/>
      <w:numFmt w:val="bullet"/>
      <w:lvlText w:val="•"/>
      <w:lvlJc w:val="left"/>
      <w:pPr>
        <w:ind w:left="7863" w:hanging="360"/>
      </w:pPr>
      <w:rPr>
        <w:rFonts w:hint="default"/>
        <w:lang w:val="en-US" w:eastAsia="en-US" w:bidi="ar-SA"/>
      </w:rPr>
    </w:lvl>
    <w:lvl w:ilvl="7">
      <w:start w:val="0"/>
      <w:numFmt w:val="bullet"/>
      <w:lvlText w:val="•"/>
      <w:lvlJc w:val="left"/>
      <w:pPr>
        <w:ind w:left="8873" w:hanging="360"/>
      </w:pPr>
      <w:rPr>
        <w:rFonts w:hint="default"/>
        <w:lang w:val="en-US" w:eastAsia="en-US" w:bidi="ar-SA"/>
      </w:rPr>
    </w:lvl>
    <w:lvl w:ilvl="8">
      <w:start w:val="0"/>
      <w:numFmt w:val="bullet"/>
      <w:lvlText w:val="•"/>
      <w:lvlJc w:val="left"/>
      <w:pPr>
        <w:ind w:left="9884"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spacing w:before="94"/>
      <w:ind w:left="1080"/>
      <w:outlineLvl w:val="1"/>
    </w:pPr>
    <w:rPr>
      <w:rFonts w:ascii="Calibri" w:hAnsi="Calibri" w:eastAsia="Calibri" w:cs="Calibri"/>
      <w:b/>
      <w:bCs/>
      <w:sz w:val="24"/>
      <w:szCs w:val="24"/>
      <w:lang w:val="en-US" w:eastAsia="en-US" w:bidi="ar-SA"/>
    </w:rPr>
  </w:style>
  <w:style w:styleId="Title" w:type="paragraph">
    <w:name w:val="Title"/>
    <w:basedOn w:val="Normal"/>
    <w:uiPriority w:val="1"/>
    <w:qFormat/>
    <w:pPr>
      <w:spacing w:before="166" w:line="771" w:lineRule="exact"/>
      <w:ind w:left="833"/>
    </w:pPr>
    <w:rPr>
      <w:rFonts w:ascii="Calibri" w:hAnsi="Calibri" w:eastAsia="Calibri" w:cs="Calibri"/>
      <w:b/>
      <w:bCs/>
      <w:sz w:val="64"/>
      <w:szCs w:val="64"/>
      <w:lang w:val="en-US" w:eastAsia="en-US" w:bidi="ar-SA"/>
    </w:rPr>
  </w:style>
  <w:style w:styleId="ListParagraph" w:type="paragraph">
    <w:name w:val="List Paragraph"/>
    <w:basedOn w:val="Normal"/>
    <w:uiPriority w:val="1"/>
    <w:qFormat/>
    <w:pPr>
      <w:ind w:left="1800" w:right="1082" w:hanging="360"/>
    </w:pPr>
    <w:rPr>
      <w:rFonts w:ascii="Calibri" w:hAnsi="Calibri" w:eastAsia="Calibri" w:cs="Calibri"/>
      <w:lang w:val="en-US" w:eastAsia="en-US" w:bidi="ar-SA"/>
    </w:rPr>
  </w:style>
  <w:style w:styleId="TableParagraph" w:type="paragraph">
    <w:name w:val="Table Paragraph"/>
    <w:basedOn w:val="Normal"/>
    <w:uiPriority w:val="1"/>
    <w:qFormat/>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www.centreforcities.org/data/cost-of-living-tracker/" TargetMode="External"/><Relationship Id="rId9" Type="http://schemas.openxmlformats.org/officeDocument/2006/relationships/image" Target="media/image3.jpeg"/><Relationship Id="rId10" Type="http://schemas.openxmlformats.org/officeDocument/2006/relationships/image" Target="media/image4.jpeg"/><Relationship Id="rId11" Type="http://schemas.openxmlformats.org/officeDocument/2006/relationships/hyperlink" Target="http://www.centreforcities.org/data/cost-of-living-tracker/" TargetMode="External"/><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hyperlink" Target="https://www.ons.gov.uk/employmentandlabourmarket/peopleinwork/earningsandworkinghours/datasets/placeofresidencebylocalauthorityashetable8" TargetMode="External"/><Relationship Id="rId15" Type="http://schemas.openxmlformats.org/officeDocument/2006/relationships/image" Target="media/image7.jpeg"/><Relationship Id="rId16" Type="http://schemas.openxmlformats.org/officeDocument/2006/relationships/hyperlink" Target="http://www.ons.gov.uk/employmentandlabourmarket/peopleinwork/earningsandworkinghours/datasets/placeofresidencebylocalauthorityasheta" TargetMode="External"/><Relationship Id="rId17" Type="http://schemas.openxmlformats.org/officeDocument/2006/relationships/image" Target="media/image8.jpeg"/><Relationship Id="rId18" Type="http://schemas.openxmlformats.org/officeDocument/2006/relationships/image" Target="media/image9.jpeg"/><Relationship Id="rId19" Type="http://schemas.openxmlformats.org/officeDocument/2006/relationships/image" Target="media/image10.png"/><Relationship Id="rId20" Type="http://schemas.openxmlformats.org/officeDocument/2006/relationships/image" Target="media/image11.png"/><Relationship Id="rId21" Type="http://schemas.openxmlformats.org/officeDocument/2006/relationships/hyperlink" Target="https://pure.york.ac.uk/portal/en/publications/fuel-poverty-estimates-for-the-uk(adc974d6-15cb-4e9a-9864-623f61aef48d).html" TargetMode="External"/><Relationship Id="rId22" Type="http://schemas.openxmlformats.org/officeDocument/2006/relationships/hyperlink" Target="https://www.womensaid.org.uk/the-cost-of-living/" TargetMode="External"/><Relationship Id="rId23" Type="http://schemas.openxmlformats.org/officeDocument/2006/relationships/hyperlink" Target="https://www.wbg-localdata.org.uk/" TargetMode="External"/><Relationship Id="rId24" Type="http://schemas.openxmlformats.org/officeDocument/2006/relationships/hyperlink" Target="http://www.womensaid.org.uk/the-cost-of-living/" TargetMode="External"/><Relationship Id="rId25"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Thackray</dc:creator>
  <dcterms:created xsi:type="dcterms:W3CDTF">2022-09-15T15:59:56Z</dcterms:created>
  <dcterms:modified xsi:type="dcterms:W3CDTF">2022-09-15T15:59:56Z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2022-09-14T00:00:00Z</vt:filetime>
  </property>
  <property fmtid="{D5CDD505-2E9C-101B-9397-08002B2CF9AE}" pid="3" name="Creator">
    <vt:lpwstr>MicrosoftÂ® Word for Microsoft 365</vt:lpwstr>
  </property>
  <property fmtid="{D5CDD505-2E9C-101B-9397-08002B2CF9AE}" pid="4" name="LastSaved">
    <vt:filetime>2022-09-15T00:00:00Z</vt:filetime>
  </property>
  <property fmtid="{D5CDD505-2E9C-101B-9397-08002B2CF9AE}" pid="5" name="Producer">
    <vt:lpwstr>MicrosoftÂ® Word for Microsoft 365</vt:lpwstr>
  </property>
</Properties>
</file>