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CC5D" w14:textId="35BEDEFF" w:rsidR="002B3E68" w:rsidRPr="00FC07D6" w:rsidRDefault="002B3E68" w:rsidP="002B3E68">
      <w:pPr>
        <w:rPr>
          <w:rFonts w:cstheme="minorHAnsi"/>
          <w:b/>
          <w:bCs/>
          <w:sz w:val="26"/>
          <w:szCs w:val="26"/>
        </w:rPr>
      </w:pPr>
      <w:r w:rsidRPr="00FC07D6">
        <w:rPr>
          <w:b/>
          <w:bCs/>
          <w:sz w:val="28"/>
          <w:szCs w:val="28"/>
        </w:rPr>
        <w:t>Gender Differences in Access to Coronavirus Government Support</w:t>
      </w:r>
    </w:p>
    <w:p w14:paraId="767DBC64" w14:textId="77777777" w:rsidR="00AF55BD" w:rsidRDefault="00AF55BD" w:rsidP="00AF55BD">
      <w:pPr>
        <w:pBdr>
          <w:top w:val="single" w:sz="4" w:space="1" w:color="auto"/>
          <w:left w:val="single" w:sz="4" w:space="4" w:color="auto"/>
          <w:bottom w:val="single" w:sz="4" w:space="1" w:color="auto"/>
          <w:right w:val="single" w:sz="4" w:space="4" w:color="auto"/>
        </w:pBdr>
        <w:rPr>
          <w:rFonts w:cstheme="minorHAnsi"/>
        </w:rPr>
      </w:pPr>
      <w:r w:rsidRPr="00FA441A">
        <w:rPr>
          <w:rFonts w:cstheme="minorHAnsi"/>
        </w:rPr>
        <w:t>The Covid-19 pandemic has impact</w:t>
      </w:r>
      <w:r>
        <w:rPr>
          <w:rFonts w:cstheme="minorHAnsi"/>
        </w:rPr>
        <w:t>ed</w:t>
      </w:r>
      <w:r w:rsidRPr="00FA441A">
        <w:rPr>
          <w:rFonts w:cstheme="minorHAnsi"/>
        </w:rPr>
        <w:t xml:space="preserve"> women’s employment </w:t>
      </w:r>
      <w:r>
        <w:rPr>
          <w:rFonts w:cstheme="minorHAnsi"/>
        </w:rPr>
        <w:t xml:space="preserve">and self-employment, </w:t>
      </w:r>
      <w:r w:rsidRPr="00FA441A">
        <w:rPr>
          <w:rFonts w:cstheme="minorHAnsi"/>
        </w:rPr>
        <w:t>exacerbating inequalities</w:t>
      </w:r>
      <w:r>
        <w:rPr>
          <w:rFonts w:cstheme="minorHAnsi"/>
        </w:rPr>
        <w:t xml:space="preserve"> in the labour market</w:t>
      </w:r>
      <w:r w:rsidRPr="00FA441A">
        <w:rPr>
          <w:rFonts w:cstheme="minorHAnsi"/>
        </w:rPr>
        <w:t>.</w:t>
      </w:r>
      <w:r>
        <w:rPr>
          <w:rFonts w:cstheme="minorHAnsi"/>
        </w:rPr>
        <w:t xml:space="preserve"> </w:t>
      </w:r>
    </w:p>
    <w:p w14:paraId="50B14DC6" w14:textId="77777777" w:rsidR="00AF55BD" w:rsidRDefault="00AF55BD" w:rsidP="00AF55BD">
      <w:pPr>
        <w:pBdr>
          <w:top w:val="single" w:sz="4" w:space="1" w:color="auto"/>
          <w:left w:val="single" w:sz="4" w:space="4" w:color="auto"/>
          <w:bottom w:val="single" w:sz="4" w:space="1" w:color="auto"/>
          <w:right w:val="single" w:sz="4" w:space="4" w:color="auto"/>
        </w:pBdr>
      </w:pPr>
      <w:r>
        <w:rPr>
          <w:rFonts w:cstheme="minorHAnsi"/>
        </w:rPr>
        <w:t>The</w:t>
      </w:r>
      <w:r w:rsidRPr="00FA441A">
        <w:rPr>
          <w:rFonts w:cstheme="minorHAnsi"/>
        </w:rPr>
        <w:t xml:space="preserve"> </w:t>
      </w:r>
      <w:r>
        <w:rPr>
          <w:rFonts w:cstheme="minorHAnsi"/>
        </w:rPr>
        <w:t>G</w:t>
      </w:r>
      <w:r w:rsidRPr="00FA441A">
        <w:rPr>
          <w:rFonts w:cstheme="minorHAnsi"/>
        </w:rPr>
        <w:t>overnment ha</w:t>
      </w:r>
      <w:r>
        <w:rPr>
          <w:rFonts w:cstheme="minorHAnsi"/>
        </w:rPr>
        <w:t>ve</w:t>
      </w:r>
      <w:r w:rsidRPr="00FA441A">
        <w:rPr>
          <w:rFonts w:cstheme="minorHAnsi"/>
        </w:rPr>
        <w:t xml:space="preserve"> </w:t>
      </w:r>
      <w:r>
        <w:rPr>
          <w:rFonts w:cstheme="minorHAnsi"/>
        </w:rPr>
        <w:t>put</w:t>
      </w:r>
      <w:r w:rsidRPr="00FA441A">
        <w:rPr>
          <w:rFonts w:cstheme="minorHAnsi"/>
        </w:rPr>
        <w:t xml:space="preserve"> schemes in </w:t>
      </w:r>
      <w:r>
        <w:rPr>
          <w:rFonts w:cstheme="minorHAnsi"/>
        </w:rPr>
        <w:t>place t</w:t>
      </w:r>
      <w:r w:rsidRPr="00FA441A">
        <w:rPr>
          <w:rFonts w:cstheme="minorHAnsi"/>
        </w:rPr>
        <w:t xml:space="preserve">o </w:t>
      </w:r>
      <w:r>
        <w:rPr>
          <w:rFonts w:cstheme="minorHAnsi"/>
        </w:rPr>
        <w:t>protect workers’ earnings and jobs</w:t>
      </w:r>
      <w:r w:rsidRPr="00FA441A">
        <w:rPr>
          <w:rFonts w:cstheme="minorHAnsi"/>
        </w:rPr>
        <w:t>,</w:t>
      </w:r>
      <w:r>
        <w:rPr>
          <w:rFonts w:cstheme="minorHAnsi"/>
        </w:rPr>
        <w:t xml:space="preserve"> but</w:t>
      </w:r>
      <w:r w:rsidRPr="00FA441A">
        <w:rPr>
          <w:rFonts w:cstheme="minorHAnsi"/>
        </w:rPr>
        <w:t xml:space="preserve"> there have been clear differences</w:t>
      </w:r>
      <w:r>
        <w:rPr>
          <w:rFonts w:cstheme="minorHAnsi"/>
        </w:rPr>
        <w:t xml:space="preserve"> between women and men</w:t>
      </w:r>
      <w:r w:rsidRPr="00FA441A">
        <w:rPr>
          <w:rFonts w:cstheme="minorHAnsi"/>
        </w:rPr>
        <w:t xml:space="preserve"> in access, eligibility and the level of support</w:t>
      </w:r>
      <w:r>
        <w:rPr>
          <w:rFonts w:cstheme="minorHAnsi"/>
        </w:rPr>
        <w:t xml:space="preserve"> received.</w:t>
      </w:r>
    </w:p>
    <w:p w14:paraId="3D01921A" w14:textId="77777777" w:rsidR="00AF55BD" w:rsidRPr="00FC07D6" w:rsidRDefault="00AF55BD" w:rsidP="00AF55BD">
      <w:pPr>
        <w:pBdr>
          <w:top w:val="single" w:sz="4" w:space="1" w:color="auto"/>
          <w:left w:val="single" w:sz="4" w:space="4" w:color="auto"/>
          <w:bottom w:val="single" w:sz="4" w:space="1" w:color="auto"/>
          <w:right w:val="single" w:sz="4" w:space="4" w:color="auto"/>
        </w:pBdr>
        <w:shd w:val="clear" w:color="auto" w:fill="D9E2F3" w:themeFill="accent1" w:themeFillTint="33"/>
        <w:rPr>
          <w:b/>
          <w:bCs/>
          <w:sz w:val="24"/>
          <w:szCs w:val="24"/>
        </w:rPr>
      </w:pPr>
      <w:r w:rsidRPr="00FC07D6">
        <w:rPr>
          <w:b/>
          <w:bCs/>
          <w:sz w:val="24"/>
          <w:szCs w:val="24"/>
        </w:rPr>
        <w:t>Women and C</w:t>
      </w:r>
      <w:r>
        <w:rPr>
          <w:b/>
          <w:bCs/>
          <w:sz w:val="24"/>
          <w:szCs w:val="24"/>
        </w:rPr>
        <w:t>oronavirus Job Retention Scheme</w:t>
      </w:r>
      <w:r w:rsidRPr="00FC07D6">
        <w:rPr>
          <w:b/>
          <w:bCs/>
          <w:sz w:val="24"/>
          <w:szCs w:val="24"/>
        </w:rPr>
        <w:t xml:space="preserve"> (‘furlough’)</w:t>
      </w:r>
    </w:p>
    <w:p w14:paraId="004EBBE0" w14:textId="2FB72718" w:rsidR="00AF55BD" w:rsidRDefault="00AF55BD" w:rsidP="00AF55BD">
      <w:pPr>
        <w:pBdr>
          <w:top w:val="single" w:sz="4" w:space="1" w:color="auto"/>
          <w:left w:val="single" w:sz="4" w:space="4" w:color="auto"/>
          <w:bottom w:val="single" w:sz="4" w:space="1" w:color="auto"/>
          <w:right w:val="single" w:sz="4" w:space="4" w:color="auto"/>
        </w:pBdr>
        <w:rPr>
          <w:rFonts w:cstheme="minorHAnsi"/>
        </w:rPr>
      </w:pPr>
      <w:r>
        <w:t xml:space="preserve">Across </w:t>
      </w:r>
      <w:r>
        <w:rPr>
          <w:highlight w:val="yellow"/>
        </w:rPr>
        <w:t>[</w:t>
      </w:r>
      <w:r w:rsidRPr="00602613">
        <w:rPr>
          <w:highlight w:val="yellow"/>
        </w:rPr>
        <w:t>region</w:t>
      </w:r>
      <w:r>
        <w:t>]</w:t>
      </w:r>
      <w:r>
        <w:t xml:space="preserve">, </w:t>
      </w:r>
      <w:r>
        <w:rPr>
          <w:rFonts w:cstheme="minorHAnsi"/>
        </w:rPr>
        <w:t xml:space="preserve">women make up </w:t>
      </w:r>
      <w:r>
        <w:rPr>
          <w:rFonts w:cstheme="minorHAnsi"/>
        </w:rPr>
        <w:t>[</w:t>
      </w:r>
      <w:r>
        <w:rPr>
          <w:rFonts w:cstheme="minorHAnsi"/>
          <w:highlight w:val="yellow"/>
        </w:rPr>
        <w:t>x</w:t>
      </w:r>
      <w:r w:rsidRPr="00602613">
        <w:rPr>
          <w:rFonts w:cstheme="minorHAnsi"/>
          <w:highlight w:val="yellow"/>
        </w:rPr>
        <w:t>%</w:t>
      </w:r>
      <w:r>
        <w:rPr>
          <w:rFonts w:cstheme="minorHAnsi"/>
        </w:rPr>
        <w:t>]</w:t>
      </w:r>
      <w:r>
        <w:rPr>
          <w:rFonts w:cstheme="minorHAnsi"/>
        </w:rPr>
        <w:t xml:space="preserve"> of those on furlough, despite women being only 47.3% of the overall UK workforce.</w:t>
      </w:r>
      <w:r>
        <w:t xml:space="preserve"> Data from HMRC show that </w:t>
      </w:r>
      <w:r>
        <w:t>[</w:t>
      </w:r>
      <w:r>
        <w:rPr>
          <w:rFonts w:cstheme="minorHAnsi"/>
          <w:highlight w:val="yellow"/>
        </w:rPr>
        <w:t>#]</w:t>
      </w:r>
      <w:r>
        <w:rPr>
          <w:rFonts w:cstheme="minorHAnsi"/>
          <w:highlight w:val="yellow"/>
        </w:rPr>
        <w:t xml:space="preserve"> </w:t>
      </w:r>
      <w:r w:rsidRPr="002E09A0">
        <w:rPr>
          <w:rFonts w:cstheme="minorHAnsi"/>
        </w:rPr>
        <w:t xml:space="preserve">women were furloughed </w:t>
      </w:r>
      <w:r>
        <w:rPr>
          <w:rFonts w:cstheme="minorHAnsi"/>
        </w:rPr>
        <w:t>at</w:t>
      </w:r>
      <w:r w:rsidRPr="002E09A0">
        <w:rPr>
          <w:rFonts w:cstheme="minorHAnsi"/>
        </w:rPr>
        <w:t xml:space="preserve"> the end of February 2021, compared to </w:t>
      </w:r>
      <w:r>
        <w:rPr>
          <w:rFonts w:cstheme="minorHAnsi"/>
        </w:rPr>
        <w:t>[</w:t>
      </w:r>
      <w:r>
        <w:rPr>
          <w:rFonts w:cstheme="minorHAnsi"/>
          <w:highlight w:val="yellow"/>
        </w:rPr>
        <w:t>#]</w:t>
      </w:r>
      <w:r>
        <w:rPr>
          <w:rFonts w:cstheme="minorHAnsi"/>
          <w:highlight w:val="yellow"/>
        </w:rPr>
        <w:t xml:space="preserve"> </w:t>
      </w:r>
      <w:r w:rsidRPr="00AF55BD">
        <w:rPr>
          <w:rFonts w:cstheme="minorHAnsi"/>
        </w:rPr>
        <w:t>men</w:t>
      </w:r>
      <w:r>
        <w:rPr>
          <w:rFonts w:cstheme="minorHAnsi"/>
        </w:rPr>
        <w:t xml:space="preserve">. </w:t>
      </w:r>
      <w:r w:rsidRPr="00AF55BD">
        <w:rPr>
          <w:rFonts w:cstheme="minorHAnsi"/>
        </w:rPr>
        <w:t xml:space="preserve">The total number of people on furlough in the region at the end of February 2021 was </w:t>
      </w:r>
      <w:r>
        <w:rPr>
          <w:rFonts w:cstheme="minorHAnsi"/>
        </w:rPr>
        <w:t>[</w:t>
      </w:r>
      <w:r>
        <w:rPr>
          <w:rFonts w:cstheme="minorHAnsi"/>
          <w:highlight w:val="yellow"/>
        </w:rPr>
        <w:t>#]</w:t>
      </w:r>
      <w:r w:rsidRPr="00DE272F">
        <w:rPr>
          <w:rFonts w:cstheme="minorHAnsi"/>
          <w:highlight w:val="yellow"/>
        </w:rPr>
        <w:t>.</w:t>
      </w:r>
    </w:p>
    <w:p w14:paraId="678A3E57" w14:textId="235B5D92" w:rsidR="00AF55BD" w:rsidRDefault="00AF55BD" w:rsidP="00AF55BD">
      <w:pPr>
        <w:pBdr>
          <w:top w:val="single" w:sz="4" w:space="1" w:color="auto"/>
          <w:left w:val="single" w:sz="4" w:space="4" w:color="auto"/>
          <w:bottom w:val="single" w:sz="4" w:space="1" w:color="auto"/>
          <w:right w:val="single" w:sz="4" w:space="4" w:color="auto"/>
        </w:pBdr>
        <w:rPr>
          <w:rFonts w:cstheme="minorHAnsi"/>
        </w:rPr>
      </w:pPr>
      <w:r w:rsidRPr="00A07CAB">
        <w:rPr>
          <w:rFonts w:cstheme="minorHAnsi"/>
          <w:highlight w:val="yellow"/>
        </w:rPr>
        <w:t xml:space="preserve">In the </w:t>
      </w:r>
      <w:r>
        <w:rPr>
          <w:rFonts w:cstheme="minorHAnsi"/>
          <w:highlight w:val="yellow"/>
        </w:rPr>
        <w:t>[</w:t>
      </w:r>
      <w:r w:rsidRPr="00A07CAB">
        <w:rPr>
          <w:rFonts w:cstheme="minorHAnsi"/>
          <w:highlight w:val="yellow"/>
        </w:rPr>
        <w:t>parliamentary constituency</w:t>
      </w:r>
      <w:r>
        <w:rPr>
          <w:rFonts w:cstheme="minorHAnsi"/>
          <w:highlight w:val="yellow"/>
        </w:rPr>
        <w:t>/local authority]</w:t>
      </w:r>
      <w:r w:rsidRPr="00A07CAB">
        <w:rPr>
          <w:rFonts w:cstheme="minorHAnsi"/>
          <w:highlight w:val="yellow"/>
        </w:rPr>
        <w:t xml:space="preserve"> of </w:t>
      </w:r>
      <w:r>
        <w:rPr>
          <w:rFonts w:cstheme="minorHAnsi"/>
          <w:highlight w:val="yellow"/>
        </w:rPr>
        <w:t>[x]</w:t>
      </w:r>
      <w:r w:rsidRPr="00A07CAB">
        <w:rPr>
          <w:rFonts w:cstheme="minorHAnsi"/>
          <w:highlight w:val="yellow"/>
        </w:rPr>
        <w:t xml:space="preserve"> the difference was even higher, with women making up </w:t>
      </w:r>
      <w:r>
        <w:rPr>
          <w:rFonts w:cstheme="minorHAnsi"/>
          <w:highlight w:val="yellow"/>
        </w:rPr>
        <w:t>[x</w:t>
      </w:r>
      <w:r w:rsidRPr="00A07CAB">
        <w:rPr>
          <w:rFonts w:cstheme="minorHAnsi"/>
          <w:highlight w:val="yellow"/>
        </w:rPr>
        <w:t>%</w:t>
      </w:r>
      <w:r>
        <w:rPr>
          <w:rFonts w:cstheme="minorHAnsi"/>
          <w:highlight w:val="yellow"/>
        </w:rPr>
        <w:t>]</w:t>
      </w:r>
      <w:r w:rsidRPr="00A07CAB">
        <w:rPr>
          <w:rFonts w:cstheme="minorHAnsi"/>
          <w:highlight w:val="yellow"/>
        </w:rPr>
        <w:t xml:space="preserve"> of those on furlough. </w:t>
      </w:r>
      <w:r w:rsidRPr="00FD75DB">
        <w:rPr>
          <w:rFonts w:cstheme="minorHAnsi"/>
        </w:rPr>
        <w:t xml:space="preserve">This is due to the composition of the local labour market. More women than men work in sectors that were shut-down like retail and hospitality or accommodation and food services. </w:t>
      </w:r>
      <w:r w:rsidRPr="00AF55BD">
        <w:rPr>
          <w:rFonts w:cstheme="minorHAnsi"/>
          <w:highlight w:val="yellow"/>
        </w:rPr>
        <w:t xml:space="preserve">The city’s reliance on </w:t>
      </w:r>
      <w:r>
        <w:rPr>
          <w:rFonts w:cstheme="minorHAnsi"/>
          <w:highlight w:val="yellow"/>
        </w:rPr>
        <w:t>[the service sector/retail/</w:t>
      </w:r>
      <w:r w:rsidRPr="00AF55BD">
        <w:rPr>
          <w:rFonts w:cstheme="minorHAnsi"/>
          <w:highlight w:val="yellow"/>
        </w:rPr>
        <w:t>tourism</w:t>
      </w:r>
      <w:r>
        <w:rPr>
          <w:rFonts w:cstheme="minorHAnsi"/>
          <w:highlight w:val="yellow"/>
        </w:rPr>
        <w:t>]</w:t>
      </w:r>
      <w:r w:rsidRPr="00AF55BD">
        <w:rPr>
          <w:rFonts w:cstheme="minorHAnsi"/>
          <w:highlight w:val="yellow"/>
        </w:rPr>
        <w:t xml:space="preserve"> means that women have been disproportionately impacted.</w:t>
      </w:r>
    </w:p>
    <w:p w14:paraId="3D8671C3" w14:textId="77777777" w:rsidR="00AF55BD" w:rsidRDefault="00AF55BD" w:rsidP="00AF55BD">
      <w:pPr>
        <w:pBdr>
          <w:top w:val="single" w:sz="4" w:space="1" w:color="auto"/>
          <w:left w:val="single" w:sz="4" w:space="4" w:color="auto"/>
          <w:bottom w:val="single" w:sz="4" w:space="1" w:color="auto"/>
          <w:right w:val="single" w:sz="4" w:space="4" w:color="auto"/>
        </w:pBdr>
      </w:pPr>
      <w:r>
        <w:rPr>
          <w:rFonts w:cstheme="minorHAnsi"/>
        </w:rPr>
        <w:t>Local economic recovery plans must take a gendered approach to ensure they target those hardest hit by the pandemic.</w:t>
      </w:r>
    </w:p>
    <w:p w14:paraId="69C72C1D" w14:textId="77777777" w:rsidR="00AF55BD" w:rsidRPr="00FC07D6" w:rsidRDefault="00AF55BD" w:rsidP="00AF55BD">
      <w:pPr>
        <w:pBdr>
          <w:top w:val="single" w:sz="4" w:space="1" w:color="auto"/>
          <w:left w:val="single" w:sz="4" w:space="4" w:color="auto"/>
          <w:bottom w:val="single" w:sz="4" w:space="1" w:color="auto"/>
          <w:right w:val="single" w:sz="4" w:space="4" w:color="auto"/>
        </w:pBdr>
        <w:shd w:val="clear" w:color="auto" w:fill="D9E2F3" w:themeFill="accent1" w:themeFillTint="33"/>
        <w:rPr>
          <w:b/>
          <w:bCs/>
          <w:sz w:val="24"/>
          <w:szCs w:val="24"/>
        </w:rPr>
      </w:pPr>
      <w:r w:rsidRPr="00FC07D6">
        <w:rPr>
          <w:b/>
          <w:bCs/>
          <w:sz w:val="24"/>
          <w:szCs w:val="24"/>
        </w:rPr>
        <w:t>Self-employed women and SEISS</w:t>
      </w:r>
    </w:p>
    <w:p w14:paraId="18F4526B" w14:textId="77777777" w:rsidR="00AF55BD" w:rsidRDefault="00AF55BD" w:rsidP="00AF55BD">
      <w:pPr>
        <w:pBdr>
          <w:top w:val="single" w:sz="4" w:space="1" w:color="auto"/>
          <w:left w:val="single" w:sz="4" w:space="4" w:color="auto"/>
          <w:bottom w:val="single" w:sz="4" w:space="1" w:color="auto"/>
          <w:right w:val="single" w:sz="4" w:space="4" w:color="auto"/>
        </w:pBdr>
      </w:pPr>
      <w:r>
        <w:rPr>
          <w:rFonts w:cstheme="minorHAnsi"/>
        </w:rPr>
        <w:t>By March 2020, there were 1.5 million self-employed women in the UK, who made up 34.8% of all self-employed workers (those whose main source of income came from being self-employed).</w:t>
      </w:r>
    </w:p>
    <w:p w14:paraId="700A8C57" w14:textId="19D481DE" w:rsidR="00AF55BD" w:rsidRDefault="00AF55BD" w:rsidP="00AF55BD">
      <w:pPr>
        <w:pBdr>
          <w:top w:val="single" w:sz="4" w:space="1" w:color="auto"/>
          <w:left w:val="single" w:sz="4" w:space="4" w:color="auto"/>
          <w:bottom w:val="single" w:sz="4" w:space="1" w:color="auto"/>
          <w:right w:val="single" w:sz="4" w:space="4" w:color="auto"/>
        </w:pBdr>
        <w:rPr>
          <w:rFonts w:cstheme="minorHAnsi"/>
        </w:rPr>
      </w:pPr>
      <w:r w:rsidRPr="00A84A7A">
        <w:rPr>
          <w:rFonts w:cstheme="minorHAnsi"/>
          <w:highlight w:val="yellow"/>
        </w:rPr>
        <w:t xml:space="preserve">In the </w:t>
      </w:r>
      <w:r>
        <w:rPr>
          <w:rFonts w:cstheme="minorHAnsi"/>
          <w:highlight w:val="yellow"/>
        </w:rPr>
        <w:t>[</w:t>
      </w:r>
      <w:r w:rsidRPr="00A84A7A">
        <w:rPr>
          <w:rFonts w:cstheme="minorHAnsi"/>
          <w:highlight w:val="yellow"/>
        </w:rPr>
        <w:t>region</w:t>
      </w:r>
      <w:r>
        <w:rPr>
          <w:rFonts w:cstheme="minorHAnsi"/>
        </w:rPr>
        <w:t>]</w:t>
      </w:r>
      <w:r>
        <w:rPr>
          <w:rFonts w:cstheme="minorHAnsi"/>
        </w:rPr>
        <w:t>, b</w:t>
      </w:r>
      <w:r w:rsidRPr="00FA441A">
        <w:rPr>
          <w:rFonts w:cstheme="minorHAnsi"/>
        </w:rPr>
        <w:t xml:space="preserve">y </w:t>
      </w:r>
      <w:r>
        <w:rPr>
          <w:rFonts w:cstheme="minorHAnsi"/>
        </w:rPr>
        <w:t>the end of January 2021</w:t>
      </w:r>
      <w:r w:rsidRPr="00FA441A">
        <w:rPr>
          <w:rFonts w:cstheme="minorHAnsi"/>
        </w:rPr>
        <w:t xml:space="preserve"> </w:t>
      </w:r>
      <w:r>
        <w:rPr>
          <w:rFonts w:cstheme="minorHAnsi"/>
        </w:rPr>
        <w:t xml:space="preserve">only </w:t>
      </w:r>
      <w:r>
        <w:rPr>
          <w:rFonts w:cstheme="minorHAnsi"/>
        </w:rPr>
        <w:t>[x</w:t>
      </w:r>
      <w:r w:rsidRPr="00B62943">
        <w:rPr>
          <w:rFonts w:cstheme="minorHAnsi"/>
          <w:highlight w:val="yellow"/>
        </w:rPr>
        <w:t>%</w:t>
      </w:r>
      <w:r>
        <w:rPr>
          <w:rFonts w:cstheme="minorHAnsi"/>
        </w:rPr>
        <w:t>]</w:t>
      </w:r>
      <w:r>
        <w:rPr>
          <w:rFonts w:cstheme="minorHAnsi"/>
        </w:rPr>
        <w:t xml:space="preserve"> of all </w:t>
      </w:r>
      <w:r w:rsidRPr="00FA441A">
        <w:rPr>
          <w:rFonts w:cstheme="minorHAnsi"/>
        </w:rPr>
        <w:t>SEISS claims</w:t>
      </w:r>
      <w:r>
        <w:rPr>
          <w:rFonts w:cstheme="minorHAnsi"/>
        </w:rPr>
        <w:t xml:space="preserve"> had been made by women </w:t>
      </w:r>
      <w:r w:rsidRPr="00FD75DB">
        <w:rPr>
          <w:rFonts w:cstheme="minorHAnsi"/>
        </w:rPr>
        <w:t>(compared to the UK average of 28.8%).</w:t>
      </w:r>
      <w:r>
        <w:rPr>
          <w:rFonts w:cstheme="minorHAnsi"/>
        </w:rPr>
        <w:t xml:space="preserve"> </w:t>
      </w:r>
      <w:r w:rsidRPr="00AF55BD">
        <w:rPr>
          <w:rFonts w:cstheme="minorHAnsi"/>
          <w:highlight w:val="yellow"/>
        </w:rPr>
        <w:t>[#]</w:t>
      </w:r>
      <w:r>
        <w:rPr>
          <w:rFonts w:cstheme="minorHAnsi"/>
        </w:rPr>
        <w:t xml:space="preserve">, self-employed women had made claims </w:t>
      </w:r>
      <w:r w:rsidRPr="00FA441A">
        <w:rPr>
          <w:rFonts w:cstheme="minorHAnsi"/>
        </w:rPr>
        <w:t>totalling</w:t>
      </w:r>
      <w:r>
        <w:rPr>
          <w:rFonts w:cstheme="minorHAnsi"/>
        </w:rPr>
        <w:t xml:space="preserve"> just over</w:t>
      </w:r>
      <w:r w:rsidRPr="00FA441A">
        <w:rPr>
          <w:rFonts w:cstheme="minorHAnsi"/>
        </w:rPr>
        <w:t xml:space="preserve"> </w:t>
      </w:r>
      <w:r>
        <w:rPr>
          <w:rFonts w:cstheme="minorHAnsi"/>
        </w:rPr>
        <w:t>[</w:t>
      </w:r>
      <w:r w:rsidRPr="00B62943">
        <w:rPr>
          <w:rFonts w:cstheme="minorHAnsi"/>
          <w:highlight w:val="yellow"/>
        </w:rPr>
        <w:t>£</w:t>
      </w:r>
      <w:r>
        <w:rPr>
          <w:rFonts w:cstheme="minorHAnsi"/>
          <w:highlight w:val="yellow"/>
        </w:rPr>
        <w:t>x</w:t>
      </w:r>
      <w:r w:rsidRPr="00B62943">
        <w:rPr>
          <w:rFonts w:cstheme="minorHAnsi"/>
          <w:highlight w:val="yellow"/>
        </w:rPr>
        <w:t xml:space="preserve"> </w:t>
      </w:r>
      <w:r>
        <w:rPr>
          <w:rFonts w:cstheme="minorHAnsi"/>
          <w:highlight w:val="yellow"/>
        </w:rPr>
        <w:t>m</w:t>
      </w:r>
      <w:r w:rsidRPr="00B62943">
        <w:rPr>
          <w:rFonts w:cstheme="minorHAnsi"/>
          <w:highlight w:val="yellow"/>
        </w:rPr>
        <w:t>illion</w:t>
      </w:r>
      <w:r>
        <w:rPr>
          <w:rFonts w:cstheme="minorHAnsi"/>
        </w:rPr>
        <w:t>]</w:t>
      </w:r>
      <w:r>
        <w:rPr>
          <w:rFonts w:cstheme="minorHAnsi"/>
        </w:rPr>
        <w:t xml:space="preserve">. This compares with </w:t>
      </w:r>
      <w:r>
        <w:rPr>
          <w:rFonts w:cstheme="minorHAnsi"/>
        </w:rPr>
        <w:t>[</w:t>
      </w:r>
      <w:r w:rsidRPr="00AF55BD">
        <w:rPr>
          <w:rFonts w:cstheme="minorHAnsi"/>
          <w:highlight w:val="yellow"/>
        </w:rPr>
        <w:t>x]</w:t>
      </w:r>
      <w:r w:rsidRPr="000F2D17">
        <w:rPr>
          <w:rFonts w:cstheme="minorHAnsi"/>
        </w:rPr>
        <w:t xml:space="preserve"> </w:t>
      </w:r>
      <w:r>
        <w:rPr>
          <w:rFonts w:cstheme="minorHAnsi"/>
        </w:rPr>
        <w:t xml:space="preserve">claims made by </w:t>
      </w:r>
      <w:r w:rsidRPr="00FA441A">
        <w:rPr>
          <w:rFonts w:cstheme="minorHAnsi"/>
        </w:rPr>
        <w:t>men (totalling</w:t>
      </w:r>
      <w:r>
        <w:rPr>
          <w:rFonts w:cstheme="minorHAnsi"/>
        </w:rPr>
        <w:t xml:space="preserve"> </w:t>
      </w:r>
      <w:r w:rsidRPr="00B62943">
        <w:rPr>
          <w:rFonts w:cstheme="minorHAnsi"/>
          <w:highlight w:val="yellow"/>
        </w:rPr>
        <w:t>£</w:t>
      </w:r>
      <w:r>
        <w:rPr>
          <w:rFonts w:cstheme="minorHAnsi"/>
          <w:highlight w:val="yellow"/>
        </w:rPr>
        <w:t>x</w:t>
      </w:r>
      <w:r w:rsidRPr="00B62943">
        <w:rPr>
          <w:rFonts w:cstheme="minorHAnsi"/>
          <w:highlight w:val="yellow"/>
        </w:rPr>
        <w:t xml:space="preserve"> </w:t>
      </w:r>
      <w:r>
        <w:rPr>
          <w:rFonts w:cstheme="minorHAnsi"/>
          <w:highlight w:val="yellow"/>
        </w:rPr>
        <w:t>m</w:t>
      </w:r>
      <w:r w:rsidRPr="00B62943">
        <w:rPr>
          <w:rFonts w:cstheme="minorHAnsi"/>
          <w:highlight w:val="yellow"/>
        </w:rPr>
        <w:t>illion</w:t>
      </w:r>
      <w:r w:rsidRPr="00FA441A">
        <w:rPr>
          <w:rFonts w:cstheme="minorHAnsi"/>
        </w:rPr>
        <w:t xml:space="preserve">). </w:t>
      </w:r>
    </w:p>
    <w:p w14:paraId="5FB6CBA8" w14:textId="77777777" w:rsidR="00AF55BD" w:rsidRDefault="00AF55BD" w:rsidP="00AF55BD">
      <w:pPr>
        <w:pBdr>
          <w:top w:val="single" w:sz="4" w:space="1" w:color="auto"/>
          <w:left w:val="single" w:sz="4" w:space="4" w:color="auto"/>
          <w:bottom w:val="single" w:sz="4" w:space="1" w:color="auto"/>
          <w:right w:val="single" w:sz="4" w:space="4" w:color="auto"/>
        </w:pBdr>
        <w:rPr>
          <w:rFonts w:cstheme="minorHAnsi"/>
        </w:rPr>
      </w:pPr>
      <w:r>
        <w:rPr>
          <w:rFonts w:cstheme="minorHAnsi"/>
        </w:rPr>
        <w:t>This figure is lower than the proportion of self-employed women, hinting at issues many women faced in accessing the self-employment income support scheme.</w:t>
      </w:r>
    </w:p>
    <w:p w14:paraId="02AFD529" w14:textId="7B9DD1FE" w:rsidR="00AF55BD" w:rsidRDefault="00AF55BD" w:rsidP="00AF55BD">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Of those eligible, </w:t>
      </w:r>
      <w:r w:rsidRPr="00FD75DB">
        <w:rPr>
          <w:rFonts w:cstheme="minorHAnsi"/>
          <w:highlight w:val="yellow"/>
        </w:rPr>
        <w:t>fewer</w:t>
      </w:r>
      <w:r>
        <w:rPr>
          <w:rFonts w:cstheme="minorHAnsi"/>
        </w:rPr>
        <w:t xml:space="preserve"> women than men made a SEISS claim </w:t>
      </w:r>
      <w:r w:rsidRPr="00342099">
        <w:rPr>
          <w:rFonts w:cstheme="minorHAnsi"/>
          <w:highlight w:val="yellow"/>
        </w:rPr>
        <w:t xml:space="preserve">in the </w:t>
      </w:r>
      <w:r>
        <w:rPr>
          <w:rFonts w:cstheme="minorHAnsi"/>
          <w:highlight w:val="yellow"/>
        </w:rPr>
        <w:t>[</w:t>
      </w:r>
      <w:r w:rsidRPr="00342099">
        <w:rPr>
          <w:rFonts w:cstheme="minorHAnsi"/>
          <w:highlight w:val="yellow"/>
        </w:rPr>
        <w:t>region</w:t>
      </w:r>
      <w:r>
        <w:rPr>
          <w:rFonts w:cstheme="minorHAnsi"/>
        </w:rPr>
        <w:t>]</w:t>
      </w:r>
      <w:r>
        <w:rPr>
          <w:rFonts w:cstheme="minorHAnsi"/>
        </w:rPr>
        <w:t xml:space="preserve">: </w:t>
      </w:r>
      <w:r w:rsidRPr="00FA441A">
        <w:rPr>
          <w:rFonts w:cstheme="minorHAnsi"/>
        </w:rPr>
        <w:t xml:space="preserve">only </w:t>
      </w:r>
      <w:r>
        <w:rPr>
          <w:rFonts w:cstheme="minorHAnsi"/>
        </w:rPr>
        <w:t>[</w:t>
      </w:r>
      <w:r>
        <w:rPr>
          <w:rFonts w:cstheme="minorHAnsi"/>
          <w:highlight w:val="yellow"/>
        </w:rPr>
        <w:t>x</w:t>
      </w:r>
      <w:r w:rsidRPr="00B62943">
        <w:rPr>
          <w:rFonts w:cstheme="minorHAnsi"/>
          <w:highlight w:val="yellow"/>
        </w:rPr>
        <w:t>%</w:t>
      </w:r>
      <w:r>
        <w:rPr>
          <w:rFonts w:cstheme="minorHAnsi"/>
        </w:rPr>
        <w:t>]</w:t>
      </w:r>
      <w:r w:rsidRPr="00FA441A">
        <w:rPr>
          <w:rFonts w:cstheme="minorHAnsi"/>
        </w:rPr>
        <w:t xml:space="preserve"> of eligible women </w:t>
      </w:r>
      <w:r>
        <w:rPr>
          <w:rFonts w:cstheme="minorHAnsi"/>
        </w:rPr>
        <w:t>claimed</w:t>
      </w:r>
      <w:r w:rsidRPr="00FA441A">
        <w:rPr>
          <w:rFonts w:cstheme="minorHAnsi"/>
        </w:rPr>
        <w:t xml:space="preserve">, compared to </w:t>
      </w:r>
      <w:r>
        <w:rPr>
          <w:rFonts w:cstheme="minorHAnsi"/>
        </w:rPr>
        <w:t>[</w:t>
      </w:r>
      <w:r>
        <w:rPr>
          <w:rFonts w:cstheme="minorHAnsi"/>
          <w:highlight w:val="yellow"/>
        </w:rPr>
        <w:t>x</w:t>
      </w:r>
      <w:r w:rsidRPr="00B62943">
        <w:rPr>
          <w:rFonts w:cstheme="minorHAnsi"/>
          <w:highlight w:val="yellow"/>
        </w:rPr>
        <w:t>%</w:t>
      </w:r>
      <w:r>
        <w:rPr>
          <w:rFonts w:cstheme="minorHAnsi"/>
        </w:rPr>
        <w:t>]</w:t>
      </w:r>
      <w:r w:rsidRPr="00FA441A">
        <w:rPr>
          <w:rFonts w:cstheme="minorHAnsi"/>
        </w:rPr>
        <w:t xml:space="preserve"> of eligible men.</w:t>
      </w:r>
      <w:r>
        <w:rPr>
          <w:rFonts w:cstheme="minorHAnsi"/>
        </w:rPr>
        <w:t xml:space="preserve"> </w:t>
      </w:r>
      <w:r>
        <w:rPr>
          <w:rFonts w:cstheme="minorHAnsi"/>
        </w:rPr>
        <w:t>[</w:t>
      </w:r>
      <w:r w:rsidRPr="006A6C14">
        <w:rPr>
          <w:rFonts w:cstheme="minorHAnsi"/>
          <w:highlight w:val="yellow"/>
        </w:rPr>
        <w:t>The figures in the parliamentary constituency</w:t>
      </w:r>
      <w:r>
        <w:rPr>
          <w:rFonts w:cstheme="minorHAnsi"/>
          <w:highlight w:val="yellow"/>
        </w:rPr>
        <w:t>/local authority</w:t>
      </w:r>
      <w:r w:rsidRPr="006A6C14">
        <w:rPr>
          <w:rFonts w:cstheme="minorHAnsi"/>
          <w:highlight w:val="yellow"/>
        </w:rPr>
        <w:t xml:space="preserve"> of </w:t>
      </w:r>
      <w:r>
        <w:rPr>
          <w:rFonts w:cstheme="minorHAnsi"/>
          <w:highlight w:val="yellow"/>
        </w:rPr>
        <w:t>x</w:t>
      </w:r>
      <w:r w:rsidRPr="006A6C14">
        <w:rPr>
          <w:rFonts w:cstheme="minorHAnsi"/>
          <w:highlight w:val="yellow"/>
        </w:rPr>
        <w:t xml:space="preserve"> are even more stark, with only </w:t>
      </w:r>
      <w:r>
        <w:rPr>
          <w:rFonts w:cstheme="minorHAnsi"/>
          <w:highlight w:val="yellow"/>
        </w:rPr>
        <w:t>x</w:t>
      </w:r>
      <w:r w:rsidRPr="006A6C14">
        <w:rPr>
          <w:rFonts w:cstheme="minorHAnsi"/>
          <w:highlight w:val="yellow"/>
        </w:rPr>
        <w:t xml:space="preserve">% of eligible women making claims, compared to </w:t>
      </w:r>
      <w:r>
        <w:rPr>
          <w:rFonts w:cstheme="minorHAnsi"/>
          <w:highlight w:val="yellow"/>
        </w:rPr>
        <w:t>x</w:t>
      </w:r>
      <w:r w:rsidRPr="006A6C14">
        <w:rPr>
          <w:rFonts w:cstheme="minorHAnsi"/>
          <w:highlight w:val="yellow"/>
        </w:rPr>
        <w:t>% of eligible men.</w:t>
      </w:r>
      <w:r>
        <w:rPr>
          <w:rFonts w:cstheme="minorHAnsi"/>
        </w:rPr>
        <w:t>]</w:t>
      </w:r>
    </w:p>
    <w:p w14:paraId="2E91334D" w14:textId="354BAD77" w:rsidR="00AF55BD" w:rsidRPr="0079415F" w:rsidRDefault="00AF55BD" w:rsidP="00AF55BD">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Women also claimed smaller amounts, at an average of </w:t>
      </w:r>
      <w:r>
        <w:rPr>
          <w:rFonts w:cstheme="minorHAnsi"/>
        </w:rPr>
        <w:t>[</w:t>
      </w:r>
      <w:r w:rsidRPr="00B62943">
        <w:rPr>
          <w:rFonts w:cstheme="minorHAnsi"/>
          <w:highlight w:val="yellow"/>
        </w:rPr>
        <w:t>£2,</w:t>
      </w:r>
      <w:r>
        <w:rPr>
          <w:rFonts w:cstheme="minorHAnsi"/>
          <w:highlight w:val="yellow"/>
        </w:rPr>
        <w:t>1</w:t>
      </w:r>
      <w:r w:rsidRPr="00B62943">
        <w:rPr>
          <w:rFonts w:cstheme="minorHAnsi"/>
          <w:highlight w:val="yellow"/>
        </w:rPr>
        <w:t>00</w:t>
      </w:r>
      <w:r>
        <w:rPr>
          <w:rFonts w:cstheme="minorHAnsi"/>
        </w:rPr>
        <w:t>]</w:t>
      </w:r>
      <w:r>
        <w:rPr>
          <w:rFonts w:cstheme="minorHAnsi"/>
        </w:rPr>
        <w:t xml:space="preserve"> </w:t>
      </w:r>
      <w:r w:rsidRPr="00857DB9">
        <w:rPr>
          <w:rFonts w:cstheme="minorHAnsi"/>
          <w:highlight w:val="yellow"/>
        </w:rPr>
        <w:t xml:space="preserve">for </w:t>
      </w:r>
      <w:r>
        <w:rPr>
          <w:rFonts w:cstheme="minorHAnsi"/>
          <w:highlight w:val="yellow"/>
        </w:rPr>
        <w:t>[</w:t>
      </w:r>
      <w:r w:rsidRPr="00857DB9">
        <w:rPr>
          <w:rFonts w:cstheme="minorHAnsi"/>
          <w:highlight w:val="yellow"/>
        </w:rPr>
        <w:t>the region</w:t>
      </w:r>
      <w:r>
        <w:rPr>
          <w:rFonts w:cstheme="minorHAnsi"/>
        </w:rPr>
        <w:t>]</w:t>
      </w:r>
      <w:r>
        <w:rPr>
          <w:rFonts w:cstheme="minorHAnsi"/>
        </w:rPr>
        <w:t xml:space="preserve"> compared with </w:t>
      </w:r>
      <w:r>
        <w:rPr>
          <w:rFonts w:cstheme="minorHAnsi"/>
        </w:rPr>
        <w:t>[</w:t>
      </w:r>
      <w:r w:rsidRPr="00B62943">
        <w:rPr>
          <w:rFonts w:cstheme="minorHAnsi"/>
          <w:highlight w:val="yellow"/>
        </w:rPr>
        <w:t>£</w:t>
      </w:r>
      <w:r>
        <w:rPr>
          <w:rFonts w:cstheme="minorHAnsi"/>
          <w:highlight w:val="yellow"/>
        </w:rPr>
        <w:t>2</w:t>
      </w:r>
      <w:r w:rsidRPr="00B62943">
        <w:rPr>
          <w:rFonts w:cstheme="minorHAnsi"/>
          <w:highlight w:val="yellow"/>
        </w:rPr>
        <w:t>,</w:t>
      </w:r>
      <w:r>
        <w:rPr>
          <w:rFonts w:cstheme="minorHAnsi"/>
          <w:highlight w:val="yellow"/>
        </w:rPr>
        <w:t>8</w:t>
      </w:r>
      <w:r w:rsidRPr="00B62943">
        <w:rPr>
          <w:rFonts w:cstheme="minorHAnsi"/>
          <w:highlight w:val="yellow"/>
        </w:rPr>
        <w:t>00</w:t>
      </w:r>
      <w:r>
        <w:rPr>
          <w:rFonts w:cstheme="minorHAnsi"/>
        </w:rPr>
        <w:t>]</w:t>
      </w:r>
      <w:r>
        <w:rPr>
          <w:rFonts w:cstheme="minorHAnsi"/>
        </w:rPr>
        <w:t xml:space="preserve"> for men. </w:t>
      </w:r>
      <w:r w:rsidRPr="00FD75DB">
        <w:rPr>
          <w:rFonts w:cstheme="minorHAnsi"/>
        </w:rPr>
        <w:t xml:space="preserve">These smaller claim amounts correspond to the fact that </w:t>
      </w:r>
      <w:r>
        <w:rPr>
          <w:rFonts w:cstheme="minorHAnsi"/>
        </w:rPr>
        <w:t xml:space="preserve">self-employed </w:t>
      </w:r>
      <w:r w:rsidRPr="00FD75DB">
        <w:rPr>
          <w:rFonts w:cstheme="minorHAnsi"/>
        </w:rPr>
        <w:t>women’s earnings are lower than men’s.</w:t>
      </w:r>
    </w:p>
    <w:p w14:paraId="6BCA7CE5" w14:textId="4512D029" w:rsidR="00FD75DB" w:rsidRPr="00FD75DB" w:rsidRDefault="00FD75DB" w:rsidP="00FD75DB">
      <w:pPr>
        <w:rPr>
          <w:b/>
          <w:bCs/>
        </w:rPr>
      </w:pPr>
      <w:r w:rsidRPr="00FD75DB">
        <w:rPr>
          <w:b/>
          <w:bCs/>
          <w:highlight w:val="yellow"/>
        </w:rPr>
        <w:t xml:space="preserve">[Contact details </w:t>
      </w:r>
      <w:r>
        <w:rPr>
          <w:b/>
          <w:bCs/>
          <w:highlight w:val="yellow"/>
        </w:rPr>
        <w:t>of</w:t>
      </w:r>
      <w:r w:rsidRPr="00FD75DB">
        <w:rPr>
          <w:b/>
          <w:bCs/>
          <w:highlight w:val="yellow"/>
        </w:rPr>
        <w:t xml:space="preserve"> your organisation]</w:t>
      </w:r>
    </w:p>
    <w:p w14:paraId="219822F2" w14:textId="77777777" w:rsidR="00FD75DB" w:rsidRDefault="00FD75DB" w:rsidP="00AF55BD"/>
    <w:p w14:paraId="2583CDC1" w14:textId="522647AA" w:rsidR="00FD75DB" w:rsidRPr="00FD75DB" w:rsidRDefault="00FD75DB" w:rsidP="00FD75DB">
      <w:pPr>
        <w:jc w:val="center"/>
        <w:rPr>
          <w:sz w:val="20"/>
          <w:szCs w:val="20"/>
        </w:rPr>
      </w:pPr>
      <w:r w:rsidRPr="00FD75DB">
        <w:rPr>
          <w:noProof/>
          <w:sz w:val="20"/>
          <w:szCs w:val="20"/>
        </w:rPr>
        <w:drawing>
          <wp:inline distT="0" distB="0" distL="0" distR="0" wp14:anchorId="61EF8E21" wp14:editId="3E2C815F">
            <wp:extent cx="19050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3D8EACB1" w14:textId="56E45027" w:rsidR="00FD75DB" w:rsidRPr="00FD75DB" w:rsidRDefault="00FD75DB">
      <w:pPr>
        <w:rPr>
          <w:sz w:val="20"/>
          <w:szCs w:val="20"/>
        </w:rPr>
      </w:pPr>
      <w:r w:rsidRPr="00FD75DB">
        <w:rPr>
          <w:sz w:val="20"/>
          <w:szCs w:val="20"/>
        </w:rPr>
        <w:lastRenderedPageBreak/>
        <w:t xml:space="preserve">This analysis was carried out with the support from the </w:t>
      </w:r>
      <w:hyperlink r:id="rId7" w:history="1">
        <w:r w:rsidRPr="00FD75DB">
          <w:rPr>
            <w:rStyle w:val="Hyperlink"/>
            <w:sz w:val="20"/>
            <w:szCs w:val="20"/>
          </w:rPr>
          <w:t>Local Data Project led by Women’s Budget Group</w:t>
        </w:r>
      </w:hyperlink>
      <w:r w:rsidRPr="00FD75DB">
        <w:rPr>
          <w:sz w:val="20"/>
          <w:szCs w:val="20"/>
        </w:rPr>
        <w:t xml:space="preserve">. The Local Data Project provides organisations with training to analyse local data. Women’s Budget Group does not accept any responsibility or liability for the accuracy, content, completeness, legality or reliability of this data and information. Furthermore, use of our logo is not an endorsement of the content published. </w:t>
      </w:r>
    </w:p>
    <w:sectPr w:rsidR="00FD75DB" w:rsidRPr="00FD75D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3AE8" w14:textId="77777777" w:rsidR="00CD7ECE" w:rsidRDefault="00CD7ECE" w:rsidP="000F2026">
      <w:pPr>
        <w:spacing w:after="0" w:line="240" w:lineRule="auto"/>
      </w:pPr>
      <w:r>
        <w:separator/>
      </w:r>
    </w:p>
  </w:endnote>
  <w:endnote w:type="continuationSeparator" w:id="0">
    <w:p w14:paraId="67AAEB96" w14:textId="77777777" w:rsidR="00CD7ECE" w:rsidRDefault="00CD7ECE" w:rsidP="000F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CB31" w14:textId="76B4E66D" w:rsidR="00FD75DB" w:rsidRPr="00D4248F" w:rsidRDefault="00FD75DB">
    <w:pPr>
      <w:pStyle w:val="Footer"/>
      <w:rPr>
        <w:sz w:val="20"/>
        <w:szCs w:val="20"/>
      </w:rPr>
    </w:pPr>
    <w:r w:rsidRPr="00D4248F">
      <w:rPr>
        <w:sz w:val="20"/>
        <w:szCs w:val="20"/>
      </w:rPr>
      <w:t xml:space="preserve">National and local </w:t>
    </w:r>
    <w:r w:rsidR="00D4248F" w:rsidRPr="00D4248F">
      <w:rPr>
        <w:sz w:val="20"/>
        <w:szCs w:val="20"/>
      </w:rPr>
      <w:t>tables</w:t>
    </w:r>
    <w:r w:rsidRPr="00D4248F">
      <w:rPr>
        <w:sz w:val="20"/>
        <w:szCs w:val="20"/>
      </w:rPr>
      <w:t xml:space="preserve"> available at:</w:t>
    </w:r>
  </w:p>
  <w:p w14:paraId="67E4644E" w14:textId="1F91BE49" w:rsidR="00FD75DB" w:rsidRPr="00D4248F" w:rsidRDefault="00FD75DB">
    <w:pPr>
      <w:pStyle w:val="Footer"/>
      <w:rPr>
        <w:sz w:val="20"/>
        <w:szCs w:val="20"/>
      </w:rPr>
    </w:pPr>
    <w:r w:rsidRPr="00D4248F">
      <w:rPr>
        <w:sz w:val="20"/>
        <w:szCs w:val="20"/>
      </w:rPr>
      <w:t xml:space="preserve">HMRC: Coronavirus Job Retention Scheme data (March 2021) </w:t>
    </w:r>
    <w:hyperlink r:id="rId1" w:history="1">
      <w:r w:rsidRPr="00D4248F">
        <w:rPr>
          <w:rStyle w:val="Hyperlink"/>
          <w:sz w:val="20"/>
          <w:szCs w:val="20"/>
        </w:rPr>
        <w:t>https://bit.ly/3dnT8bx</w:t>
      </w:r>
    </w:hyperlink>
    <w:r w:rsidRPr="00D4248F">
      <w:rPr>
        <w:sz w:val="20"/>
        <w:szCs w:val="20"/>
      </w:rPr>
      <w:t xml:space="preserve">   </w:t>
    </w:r>
  </w:p>
  <w:p w14:paraId="539723F3" w14:textId="4924B071" w:rsidR="000F2026" w:rsidRPr="00D4248F" w:rsidRDefault="00FD75DB">
    <w:pPr>
      <w:pStyle w:val="Footer"/>
      <w:rPr>
        <w:sz w:val="20"/>
        <w:szCs w:val="20"/>
      </w:rPr>
    </w:pPr>
    <w:r w:rsidRPr="00D4248F">
      <w:rPr>
        <w:sz w:val="20"/>
        <w:szCs w:val="20"/>
      </w:rPr>
      <w:t xml:space="preserve">HMRC: Self-Employment Income Support Scheme data (February 2021) </w:t>
    </w:r>
    <w:hyperlink r:id="rId2" w:history="1">
      <w:r w:rsidRPr="00D4248F">
        <w:rPr>
          <w:rStyle w:val="Hyperlink"/>
          <w:sz w:val="20"/>
          <w:szCs w:val="20"/>
        </w:rPr>
        <w:t>https://bit.ly/3fuEbqW</w:t>
      </w:r>
    </w:hyperlink>
    <w:r w:rsidRPr="00D4248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245" w14:textId="77777777" w:rsidR="00CD7ECE" w:rsidRDefault="00CD7ECE" w:rsidP="000F2026">
      <w:pPr>
        <w:spacing w:after="0" w:line="240" w:lineRule="auto"/>
      </w:pPr>
      <w:r>
        <w:separator/>
      </w:r>
    </w:p>
  </w:footnote>
  <w:footnote w:type="continuationSeparator" w:id="0">
    <w:p w14:paraId="559C63BE" w14:textId="77777777" w:rsidR="00CD7ECE" w:rsidRDefault="00CD7ECE" w:rsidP="000F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8CD0" w14:textId="48A0617C" w:rsidR="00FD75DB" w:rsidRPr="00FD75DB" w:rsidRDefault="00FD75DB">
    <w:pPr>
      <w:pStyle w:val="Header"/>
      <w:rPr>
        <w:b/>
        <w:bCs/>
      </w:rPr>
    </w:pPr>
    <w:r>
      <w:rPr>
        <w:b/>
        <w:bCs/>
        <w:highlight w:val="yellow"/>
      </w:rPr>
      <w:t>[</w:t>
    </w:r>
    <w:r w:rsidRPr="00FD75DB">
      <w:rPr>
        <w:b/>
        <w:bCs/>
        <w:highlight w:val="yellow"/>
      </w:rPr>
      <w:t>Your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68"/>
    <w:rsid w:val="000E78BC"/>
    <w:rsid w:val="000F2026"/>
    <w:rsid w:val="000F5C10"/>
    <w:rsid w:val="00120174"/>
    <w:rsid w:val="00176B6D"/>
    <w:rsid w:val="001D7B9C"/>
    <w:rsid w:val="002221F0"/>
    <w:rsid w:val="002470B6"/>
    <w:rsid w:val="002801BF"/>
    <w:rsid w:val="002B3E68"/>
    <w:rsid w:val="00342099"/>
    <w:rsid w:val="003710D8"/>
    <w:rsid w:val="003909D7"/>
    <w:rsid w:val="00566C34"/>
    <w:rsid w:val="00581676"/>
    <w:rsid w:val="005A5192"/>
    <w:rsid w:val="005D60E4"/>
    <w:rsid w:val="005F0CDF"/>
    <w:rsid w:val="00602613"/>
    <w:rsid w:val="00674CB0"/>
    <w:rsid w:val="006A6C14"/>
    <w:rsid w:val="00763F3F"/>
    <w:rsid w:val="0079415F"/>
    <w:rsid w:val="0085228A"/>
    <w:rsid w:val="00857DB9"/>
    <w:rsid w:val="00884934"/>
    <w:rsid w:val="00884CE2"/>
    <w:rsid w:val="008F3776"/>
    <w:rsid w:val="00952512"/>
    <w:rsid w:val="00990B5F"/>
    <w:rsid w:val="00A07CAB"/>
    <w:rsid w:val="00A21260"/>
    <w:rsid w:val="00A371B4"/>
    <w:rsid w:val="00A84A7A"/>
    <w:rsid w:val="00A918A7"/>
    <w:rsid w:val="00AF55BD"/>
    <w:rsid w:val="00B62943"/>
    <w:rsid w:val="00C214A1"/>
    <w:rsid w:val="00CB576D"/>
    <w:rsid w:val="00CD7ECE"/>
    <w:rsid w:val="00CE2772"/>
    <w:rsid w:val="00D4248F"/>
    <w:rsid w:val="00DE272F"/>
    <w:rsid w:val="00E97639"/>
    <w:rsid w:val="00F40B20"/>
    <w:rsid w:val="00FD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21FF"/>
  <w15:chartTrackingRefBased/>
  <w15:docId w15:val="{B4DEA7C1-5DF7-44C8-9C37-235AECB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026"/>
  </w:style>
  <w:style w:type="paragraph" w:styleId="Footer">
    <w:name w:val="footer"/>
    <w:basedOn w:val="Normal"/>
    <w:link w:val="FooterChar"/>
    <w:uiPriority w:val="99"/>
    <w:unhideWhenUsed/>
    <w:rsid w:val="000F2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026"/>
  </w:style>
  <w:style w:type="character" w:styleId="Hyperlink">
    <w:name w:val="Hyperlink"/>
    <w:basedOn w:val="DefaultParagraphFont"/>
    <w:uiPriority w:val="99"/>
    <w:unhideWhenUsed/>
    <w:rsid w:val="00FD75DB"/>
    <w:rPr>
      <w:color w:val="0563C1" w:themeColor="hyperlink"/>
      <w:u w:val="single"/>
    </w:rPr>
  </w:style>
  <w:style w:type="character" w:styleId="UnresolvedMention">
    <w:name w:val="Unresolved Mention"/>
    <w:basedOn w:val="DefaultParagraphFont"/>
    <w:uiPriority w:val="99"/>
    <w:semiHidden/>
    <w:unhideWhenUsed/>
    <w:rsid w:val="00FD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6826">
      <w:bodyDiv w:val="1"/>
      <w:marLeft w:val="0"/>
      <w:marRight w:val="0"/>
      <w:marTop w:val="0"/>
      <w:marBottom w:val="0"/>
      <w:divBdr>
        <w:top w:val="none" w:sz="0" w:space="0" w:color="auto"/>
        <w:left w:val="none" w:sz="0" w:space="0" w:color="auto"/>
        <w:bottom w:val="none" w:sz="0" w:space="0" w:color="auto"/>
        <w:right w:val="none" w:sz="0" w:space="0" w:color="auto"/>
      </w:divBdr>
    </w:div>
    <w:div w:id="242372549">
      <w:bodyDiv w:val="1"/>
      <w:marLeft w:val="0"/>
      <w:marRight w:val="0"/>
      <w:marTop w:val="0"/>
      <w:marBottom w:val="0"/>
      <w:divBdr>
        <w:top w:val="none" w:sz="0" w:space="0" w:color="auto"/>
        <w:left w:val="none" w:sz="0" w:space="0" w:color="auto"/>
        <w:bottom w:val="none" w:sz="0" w:space="0" w:color="auto"/>
        <w:right w:val="none" w:sz="0" w:space="0" w:color="auto"/>
      </w:divBdr>
    </w:div>
    <w:div w:id="381054855">
      <w:bodyDiv w:val="1"/>
      <w:marLeft w:val="0"/>
      <w:marRight w:val="0"/>
      <w:marTop w:val="0"/>
      <w:marBottom w:val="0"/>
      <w:divBdr>
        <w:top w:val="none" w:sz="0" w:space="0" w:color="auto"/>
        <w:left w:val="none" w:sz="0" w:space="0" w:color="auto"/>
        <w:bottom w:val="none" w:sz="0" w:space="0" w:color="auto"/>
        <w:right w:val="none" w:sz="0" w:space="0" w:color="auto"/>
      </w:divBdr>
    </w:div>
    <w:div w:id="762529117">
      <w:bodyDiv w:val="1"/>
      <w:marLeft w:val="0"/>
      <w:marRight w:val="0"/>
      <w:marTop w:val="0"/>
      <w:marBottom w:val="0"/>
      <w:divBdr>
        <w:top w:val="none" w:sz="0" w:space="0" w:color="auto"/>
        <w:left w:val="none" w:sz="0" w:space="0" w:color="auto"/>
        <w:bottom w:val="none" w:sz="0" w:space="0" w:color="auto"/>
        <w:right w:val="none" w:sz="0" w:space="0" w:color="auto"/>
      </w:divBdr>
    </w:div>
    <w:div w:id="1378626425">
      <w:bodyDiv w:val="1"/>
      <w:marLeft w:val="0"/>
      <w:marRight w:val="0"/>
      <w:marTop w:val="0"/>
      <w:marBottom w:val="0"/>
      <w:divBdr>
        <w:top w:val="none" w:sz="0" w:space="0" w:color="auto"/>
        <w:left w:val="none" w:sz="0" w:space="0" w:color="auto"/>
        <w:bottom w:val="none" w:sz="0" w:space="0" w:color="auto"/>
        <w:right w:val="none" w:sz="0" w:space="0" w:color="auto"/>
      </w:divBdr>
    </w:div>
    <w:div w:id="15875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bg.org.uk/ld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it.ly/3fuEbqW" TargetMode="External"/><Relationship Id="rId1" Type="http://schemas.openxmlformats.org/officeDocument/2006/relationships/hyperlink" Target="https://bit.ly/3dnT8b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Bell</dc:creator>
  <cp:keywords/>
  <dc:description/>
  <cp:lastModifiedBy>Emily Bell</cp:lastModifiedBy>
  <cp:revision>5</cp:revision>
  <dcterms:created xsi:type="dcterms:W3CDTF">2021-04-16T17:19:00Z</dcterms:created>
  <dcterms:modified xsi:type="dcterms:W3CDTF">2021-04-16T23:07:00Z</dcterms:modified>
</cp:coreProperties>
</file>