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E51548" w14:textId="0AAE3C12" w:rsidR="00D7126C" w:rsidRPr="00D7126C" w:rsidRDefault="00D7126C" w:rsidP="00D7126C">
      <w:pPr>
        <w:pStyle w:val="NormalWeb"/>
        <w:spacing w:after="160"/>
        <w:rPr>
          <w:rFonts w:ascii="Times New Roman" w:eastAsia="Times New Roman" w:hAnsi="Times New Roman" w:cs="Times New Roman"/>
          <w:sz w:val="24"/>
          <w:szCs w:val="24"/>
        </w:rPr>
      </w:pPr>
      <w:r w:rsidRPr="00D7126C">
        <w:rPr>
          <w:rFonts w:eastAsia="Times New Roman"/>
          <w:b/>
          <w:bCs/>
          <w:color w:val="000000"/>
          <w:shd w:val="clear" w:color="auto" w:fill="FFFF00"/>
        </w:rPr>
        <w:t xml:space="preserve"> [</w:t>
      </w:r>
      <w:r w:rsidRPr="00D7126C">
        <w:rPr>
          <w:rFonts w:eastAsia="Times New Roman"/>
          <w:b/>
          <w:bCs/>
          <w:i/>
          <w:iCs/>
          <w:color w:val="000000"/>
          <w:shd w:val="clear" w:color="auto" w:fill="FFFF00"/>
        </w:rPr>
        <w:t>Add embargo date</w:t>
      </w:r>
      <w:r w:rsidRPr="00D7126C">
        <w:rPr>
          <w:rFonts w:eastAsia="Times New Roman"/>
          <w:b/>
          <w:bCs/>
          <w:color w:val="000000"/>
          <w:shd w:val="clear" w:color="auto" w:fill="FFFF00"/>
        </w:rPr>
        <w:t>]</w:t>
      </w:r>
    </w:p>
    <w:p w14:paraId="47979C00" w14:textId="56CA1ED4" w:rsidR="00F4213C" w:rsidRDefault="00D7126C" w:rsidP="00D7126C">
      <w:pPr>
        <w:jc w:val="center"/>
        <w:rPr>
          <w:rFonts w:ascii="Calibri" w:eastAsia="Times New Roman" w:hAnsi="Calibri" w:cs="Calibri"/>
          <w:b/>
          <w:bCs/>
          <w:color w:val="000000"/>
          <w:shd w:val="clear" w:color="auto" w:fill="FFFF00"/>
          <w:lang w:eastAsia="en-GB"/>
        </w:rPr>
      </w:pPr>
      <w:r w:rsidRPr="00D7126C">
        <w:rPr>
          <w:rFonts w:ascii="Calibri" w:eastAsia="Times New Roman" w:hAnsi="Calibri" w:cs="Calibri"/>
          <w:b/>
          <w:bCs/>
          <w:color w:val="000000"/>
          <w:shd w:val="clear" w:color="auto" w:fill="FFFF00"/>
          <w:lang w:eastAsia="en-GB"/>
        </w:rPr>
        <w:t>[</w:t>
      </w:r>
      <w:r w:rsidRPr="00D7126C">
        <w:rPr>
          <w:rFonts w:ascii="Calibri" w:eastAsia="Times New Roman" w:hAnsi="Calibri" w:cs="Calibri"/>
          <w:b/>
          <w:bCs/>
          <w:i/>
          <w:iCs/>
          <w:color w:val="000000"/>
          <w:shd w:val="clear" w:color="auto" w:fill="FFFF00"/>
          <w:lang w:eastAsia="en-GB"/>
        </w:rPr>
        <w:t>Based on what your finding shows the title should reflect the starkest data</w:t>
      </w:r>
      <w:r>
        <w:rPr>
          <w:rFonts w:ascii="Calibri" w:eastAsia="Times New Roman" w:hAnsi="Calibri" w:cs="Calibri"/>
          <w:b/>
          <w:bCs/>
          <w:i/>
          <w:iCs/>
          <w:color w:val="000000"/>
          <w:shd w:val="clear" w:color="auto" w:fill="FFFF00"/>
          <w:lang w:eastAsia="en-GB"/>
        </w:rPr>
        <w:t xml:space="preserve"> in either availability or affordability of childcare in your local area</w:t>
      </w:r>
      <w:r w:rsidRPr="00D7126C">
        <w:rPr>
          <w:rFonts w:ascii="Calibri" w:eastAsia="Times New Roman" w:hAnsi="Calibri" w:cs="Calibri"/>
          <w:b/>
          <w:bCs/>
          <w:i/>
          <w:iCs/>
          <w:color w:val="000000"/>
          <w:shd w:val="clear" w:color="auto" w:fill="FFFF00"/>
          <w:lang w:eastAsia="en-GB"/>
        </w:rPr>
        <w:t>. </w:t>
      </w:r>
      <w:r>
        <w:rPr>
          <w:rFonts w:ascii="Calibri" w:eastAsia="Times New Roman" w:hAnsi="Calibri" w:cs="Calibri"/>
          <w:b/>
          <w:bCs/>
          <w:i/>
          <w:iCs/>
          <w:color w:val="000000"/>
          <w:shd w:val="clear" w:color="auto" w:fill="FFFF00"/>
          <w:lang w:eastAsia="en-GB"/>
        </w:rPr>
        <w:t xml:space="preserve">See below example for title </w:t>
      </w:r>
      <w:r w:rsidRPr="00D7126C">
        <w:rPr>
          <w:rFonts w:ascii="Calibri" w:eastAsia="Times New Roman" w:hAnsi="Calibri" w:cs="Calibri"/>
          <w:b/>
          <w:bCs/>
          <w:i/>
          <w:iCs/>
          <w:color w:val="000000"/>
          <w:shd w:val="clear" w:color="auto" w:fill="FFFF00"/>
          <w:lang w:eastAsia="en-GB"/>
        </w:rPr>
        <w:t>.</w:t>
      </w:r>
      <w:r w:rsidRPr="00D7126C">
        <w:rPr>
          <w:rFonts w:ascii="Calibri" w:eastAsia="Times New Roman" w:hAnsi="Calibri" w:cs="Calibri"/>
          <w:b/>
          <w:bCs/>
          <w:color w:val="000000"/>
          <w:shd w:val="clear" w:color="auto" w:fill="FFFF00"/>
          <w:lang w:eastAsia="en-GB"/>
        </w:rPr>
        <w:t>]</w:t>
      </w:r>
    </w:p>
    <w:p w14:paraId="230D9DA8" w14:textId="1E777380" w:rsidR="00D7126C" w:rsidRDefault="00B71F2F" w:rsidP="00D7126C">
      <w:pPr>
        <w:jc w:val="center"/>
        <w:rPr>
          <w:rFonts w:cstheme="minorHAnsi"/>
          <w:b/>
          <w:bCs/>
          <w:sz w:val="32"/>
          <w:szCs w:val="32"/>
        </w:rPr>
      </w:pPr>
      <w:r>
        <w:rPr>
          <w:rFonts w:cstheme="minorHAnsi"/>
          <w:b/>
          <w:bCs/>
          <w:sz w:val="32"/>
          <w:szCs w:val="32"/>
          <w:highlight w:val="yellow"/>
        </w:rPr>
        <w:t xml:space="preserve">Availability: </w:t>
      </w:r>
      <w:r w:rsidR="00D7126C" w:rsidRPr="00D7126C">
        <w:rPr>
          <w:rFonts w:cstheme="minorHAnsi"/>
          <w:b/>
          <w:bCs/>
          <w:sz w:val="32"/>
          <w:szCs w:val="32"/>
          <w:highlight w:val="yellow"/>
        </w:rPr>
        <w:t>Example title</w:t>
      </w:r>
      <w:r w:rsidR="00D7126C">
        <w:rPr>
          <w:rFonts w:cstheme="minorHAnsi"/>
          <w:b/>
          <w:bCs/>
          <w:sz w:val="32"/>
          <w:szCs w:val="32"/>
          <w:highlight w:val="yellow"/>
        </w:rPr>
        <w:t xml:space="preserve"> </w:t>
      </w:r>
      <w:proofErr w:type="gramStart"/>
      <w:r w:rsidR="00D7126C">
        <w:rPr>
          <w:rFonts w:cstheme="minorHAnsi"/>
          <w:b/>
          <w:bCs/>
          <w:sz w:val="32"/>
          <w:szCs w:val="32"/>
          <w:highlight w:val="yellow"/>
        </w:rPr>
        <w:t>1</w:t>
      </w:r>
      <w:r>
        <w:rPr>
          <w:rFonts w:cstheme="minorHAnsi"/>
          <w:b/>
          <w:bCs/>
          <w:sz w:val="32"/>
          <w:szCs w:val="32"/>
          <w:highlight w:val="yellow"/>
        </w:rPr>
        <w:t xml:space="preserve"> </w:t>
      </w:r>
      <w:r w:rsidR="00D7126C" w:rsidRPr="00D7126C">
        <w:rPr>
          <w:rFonts w:cstheme="minorHAnsi"/>
          <w:b/>
          <w:bCs/>
          <w:sz w:val="32"/>
          <w:szCs w:val="32"/>
          <w:highlight w:val="yellow"/>
        </w:rPr>
        <w:t>:</w:t>
      </w:r>
      <w:proofErr w:type="gramEnd"/>
      <w:r w:rsidR="00D7126C" w:rsidRPr="00D7126C">
        <w:rPr>
          <w:rFonts w:cstheme="minorHAnsi"/>
          <w:b/>
          <w:bCs/>
          <w:sz w:val="32"/>
          <w:szCs w:val="32"/>
          <w:highlight w:val="yellow"/>
        </w:rPr>
        <w:t xml:space="preserve"> Data shows that </w:t>
      </w:r>
      <w:r>
        <w:rPr>
          <w:rFonts w:cstheme="minorHAnsi"/>
          <w:b/>
          <w:bCs/>
          <w:sz w:val="32"/>
          <w:szCs w:val="32"/>
          <w:highlight w:val="yellow"/>
        </w:rPr>
        <w:t xml:space="preserve">(number) </w:t>
      </w:r>
      <w:r w:rsidR="00D7126C" w:rsidRPr="00D7126C">
        <w:rPr>
          <w:rFonts w:cstheme="minorHAnsi"/>
          <w:b/>
          <w:bCs/>
          <w:sz w:val="32"/>
          <w:szCs w:val="32"/>
          <w:highlight w:val="yellow"/>
        </w:rPr>
        <w:t xml:space="preserve">childcare places have been lost during </w:t>
      </w:r>
      <w:r w:rsidR="003314A6">
        <w:rPr>
          <w:rFonts w:cstheme="minorHAnsi"/>
          <w:b/>
          <w:bCs/>
          <w:sz w:val="32"/>
          <w:szCs w:val="32"/>
          <w:highlight w:val="yellow"/>
        </w:rPr>
        <w:t xml:space="preserve">(period of time) </w:t>
      </w:r>
      <w:r w:rsidRPr="00B71F2F">
        <w:rPr>
          <w:rFonts w:cstheme="minorHAnsi"/>
          <w:b/>
          <w:bCs/>
          <w:sz w:val="32"/>
          <w:szCs w:val="32"/>
          <w:highlight w:val="yellow"/>
        </w:rPr>
        <w:t>in (location)</w:t>
      </w:r>
    </w:p>
    <w:p w14:paraId="5C561702" w14:textId="3418CE3D" w:rsidR="00D7126C" w:rsidRPr="00B71F2F" w:rsidRDefault="00B71F2F" w:rsidP="00D7126C">
      <w:pPr>
        <w:jc w:val="center"/>
        <w:rPr>
          <w:rFonts w:cstheme="minorHAnsi"/>
          <w:b/>
          <w:bCs/>
          <w:sz w:val="32"/>
          <w:szCs w:val="32"/>
        </w:rPr>
      </w:pPr>
      <w:r w:rsidRPr="00B71F2F">
        <w:rPr>
          <w:rFonts w:cstheme="minorHAnsi"/>
          <w:b/>
          <w:bCs/>
          <w:sz w:val="32"/>
          <w:szCs w:val="32"/>
          <w:highlight w:val="yellow"/>
        </w:rPr>
        <w:t xml:space="preserve">Affordability: </w:t>
      </w:r>
      <w:r w:rsidR="00D7126C" w:rsidRPr="00B71F2F">
        <w:rPr>
          <w:rFonts w:cstheme="minorHAnsi"/>
          <w:b/>
          <w:bCs/>
          <w:sz w:val="32"/>
          <w:szCs w:val="32"/>
          <w:highlight w:val="yellow"/>
        </w:rPr>
        <w:t xml:space="preserve">Example title </w:t>
      </w:r>
      <w:r w:rsidRPr="00B71F2F">
        <w:rPr>
          <w:rFonts w:cstheme="minorHAnsi"/>
          <w:b/>
          <w:bCs/>
          <w:sz w:val="32"/>
          <w:szCs w:val="32"/>
          <w:highlight w:val="yellow"/>
        </w:rPr>
        <w:t>1</w:t>
      </w:r>
      <w:r w:rsidR="00D7126C" w:rsidRPr="00B71F2F">
        <w:rPr>
          <w:rFonts w:cstheme="minorHAnsi"/>
          <w:b/>
          <w:bCs/>
          <w:sz w:val="32"/>
          <w:szCs w:val="32"/>
          <w:highlight w:val="yellow"/>
        </w:rPr>
        <w:t xml:space="preserve">: </w:t>
      </w:r>
      <w:r w:rsidR="00D7126C" w:rsidRPr="00B71F2F">
        <w:rPr>
          <w:b/>
          <w:bCs/>
          <w:sz w:val="32"/>
          <w:szCs w:val="32"/>
          <w:highlight w:val="yellow"/>
        </w:rPr>
        <w:t xml:space="preserve">Childcare for </w:t>
      </w:r>
      <w:r w:rsidRPr="00B71F2F">
        <w:rPr>
          <w:b/>
          <w:bCs/>
          <w:sz w:val="32"/>
          <w:szCs w:val="32"/>
          <w:highlight w:val="yellow"/>
        </w:rPr>
        <w:t xml:space="preserve">(Insert </w:t>
      </w:r>
      <w:r w:rsidR="003314A6">
        <w:rPr>
          <w:b/>
          <w:bCs/>
          <w:sz w:val="32"/>
          <w:szCs w:val="32"/>
          <w:highlight w:val="yellow"/>
        </w:rPr>
        <w:t xml:space="preserve">childcare </w:t>
      </w:r>
      <w:r w:rsidRPr="00B71F2F">
        <w:rPr>
          <w:b/>
          <w:bCs/>
          <w:sz w:val="32"/>
          <w:szCs w:val="32"/>
          <w:highlight w:val="yellow"/>
        </w:rPr>
        <w:t>age group)</w:t>
      </w:r>
      <w:r w:rsidR="00D7126C" w:rsidRPr="00B71F2F">
        <w:rPr>
          <w:b/>
          <w:bCs/>
          <w:sz w:val="32"/>
          <w:szCs w:val="32"/>
          <w:highlight w:val="yellow"/>
        </w:rPr>
        <w:t xml:space="preserve"> </w:t>
      </w:r>
      <w:r w:rsidRPr="00B71F2F">
        <w:rPr>
          <w:b/>
          <w:bCs/>
          <w:sz w:val="32"/>
          <w:szCs w:val="32"/>
          <w:highlight w:val="yellow"/>
        </w:rPr>
        <w:t xml:space="preserve">absorbs (percentage) </w:t>
      </w:r>
      <w:r w:rsidR="00D7126C" w:rsidRPr="00B71F2F">
        <w:rPr>
          <w:b/>
          <w:bCs/>
          <w:sz w:val="32"/>
          <w:szCs w:val="32"/>
          <w:highlight w:val="yellow"/>
        </w:rPr>
        <w:t>of women’s salaries.</w:t>
      </w:r>
    </w:p>
    <w:p w14:paraId="6FBBD08D" w14:textId="71556300" w:rsidR="00D7126C" w:rsidRPr="00E43D45" w:rsidRDefault="00B71F2F" w:rsidP="00B71F2F">
      <w:pPr>
        <w:rPr>
          <w:rFonts w:cstheme="minorHAnsi"/>
          <w:b/>
          <w:bCs/>
          <w:sz w:val="32"/>
          <w:szCs w:val="32"/>
        </w:rPr>
      </w:pPr>
      <w:r>
        <w:rPr>
          <w:rFonts w:ascii="Calibri" w:hAnsi="Calibri" w:cs="Calibri"/>
          <w:b/>
          <w:bCs/>
          <w:color w:val="000000"/>
          <w:shd w:val="clear" w:color="auto" w:fill="FFFF00"/>
        </w:rPr>
        <w:t>[</w:t>
      </w:r>
      <w:r>
        <w:rPr>
          <w:rFonts w:ascii="Calibri" w:hAnsi="Calibri" w:cs="Calibri"/>
          <w:b/>
          <w:bCs/>
          <w:i/>
          <w:iCs/>
          <w:color w:val="000000"/>
          <w:shd w:val="clear" w:color="auto" w:fill="FFFF00"/>
        </w:rPr>
        <w:t>Introduce the data</w:t>
      </w:r>
      <w:r w:rsidR="001B173C">
        <w:rPr>
          <w:rFonts w:ascii="Calibri" w:hAnsi="Calibri" w:cs="Calibri"/>
          <w:b/>
          <w:bCs/>
          <w:i/>
          <w:iCs/>
          <w:color w:val="000000"/>
          <w:shd w:val="clear" w:color="auto" w:fill="FFFF00"/>
        </w:rPr>
        <w:t xml:space="preserve"> in your headline</w:t>
      </w:r>
      <w:r>
        <w:rPr>
          <w:rFonts w:ascii="Calibri" w:hAnsi="Calibri" w:cs="Calibri"/>
          <w:b/>
          <w:bCs/>
          <w:i/>
          <w:iCs/>
          <w:color w:val="000000"/>
          <w:shd w:val="clear" w:color="auto" w:fill="FFFF00"/>
        </w:rPr>
        <w:t>] Example below</w:t>
      </w:r>
      <w:r>
        <w:rPr>
          <w:rFonts w:ascii="Calibri" w:hAnsi="Calibri" w:cs="Calibri"/>
          <w:b/>
          <w:bCs/>
          <w:color w:val="000000"/>
          <w:shd w:val="clear" w:color="auto" w:fill="FFFF00"/>
        </w:rPr>
        <w:t>.</w:t>
      </w:r>
    </w:p>
    <w:p w14:paraId="3E292C12" w14:textId="36826969" w:rsidR="001B173C" w:rsidRPr="001B173C" w:rsidRDefault="001B173C" w:rsidP="004E1465">
      <w:pPr>
        <w:rPr>
          <w:rFonts w:cstheme="minorHAnsi"/>
          <w:sz w:val="24"/>
          <w:szCs w:val="24"/>
          <w:highlight w:val="yellow"/>
        </w:rPr>
      </w:pPr>
      <w:r w:rsidRPr="001B173C">
        <w:rPr>
          <w:rFonts w:cstheme="minorHAnsi"/>
          <w:sz w:val="24"/>
          <w:szCs w:val="24"/>
          <w:highlight w:val="yellow"/>
        </w:rPr>
        <w:t xml:space="preserve">Availability example: (Number) </w:t>
      </w:r>
      <w:r w:rsidR="004E1465" w:rsidRPr="001B173C">
        <w:rPr>
          <w:rFonts w:cstheme="minorHAnsi"/>
          <w:sz w:val="24"/>
          <w:szCs w:val="24"/>
          <w:highlight w:val="yellow"/>
        </w:rPr>
        <w:t>childcare places</w:t>
      </w:r>
      <w:r w:rsidR="00E0455E" w:rsidRPr="001B173C">
        <w:rPr>
          <w:rFonts w:cstheme="minorHAnsi"/>
          <w:sz w:val="24"/>
          <w:szCs w:val="24"/>
          <w:highlight w:val="yellow"/>
        </w:rPr>
        <w:t xml:space="preserve"> </w:t>
      </w:r>
      <w:r w:rsidR="004E1465" w:rsidRPr="001B173C">
        <w:rPr>
          <w:rFonts w:cstheme="minorHAnsi"/>
          <w:sz w:val="24"/>
          <w:szCs w:val="24"/>
          <w:highlight w:val="yellow"/>
        </w:rPr>
        <w:t>have been lost during the winter lockdown</w:t>
      </w:r>
      <w:r w:rsidR="00E0455E" w:rsidRPr="001B173C">
        <w:rPr>
          <w:rFonts w:cstheme="minorHAnsi"/>
          <w:sz w:val="24"/>
          <w:szCs w:val="24"/>
          <w:highlight w:val="yellow"/>
        </w:rPr>
        <w:t>s</w:t>
      </w:r>
      <w:r w:rsidR="004E1465" w:rsidRPr="001B173C">
        <w:rPr>
          <w:rFonts w:cstheme="minorHAnsi"/>
          <w:sz w:val="24"/>
          <w:szCs w:val="24"/>
          <w:highlight w:val="yellow"/>
        </w:rPr>
        <w:t xml:space="preserve"> than in the first </w:t>
      </w:r>
      <w:r w:rsidR="00E0455E" w:rsidRPr="001B173C">
        <w:rPr>
          <w:rFonts w:cstheme="minorHAnsi"/>
          <w:sz w:val="24"/>
          <w:szCs w:val="24"/>
          <w:highlight w:val="yellow"/>
        </w:rPr>
        <w:t>six</w:t>
      </w:r>
      <w:r w:rsidR="004E1465" w:rsidRPr="001B173C">
        <w:rPr>
          <w:rFonts w:cstheme="minorHAnsi"/>
          <w:sz w:val="24"/>
          <w:szCs w:val="24"/>
          <w:highlight w:val="yellow"/>
        </w:rPr>
        <w:t xml:space="preserve"> months of the pandemic</w:t>
      </w:r>
      <w:r w:rsidRPr="001B173C">
        <w:rPr>
          <w:rFonts w:cstheme="minorHAnsi"/>
          <w:sz w:val="24"/>
          <w:szCs w:val="24"/>
          <w:highlight w:val="yellow"/>
        </w:rPr>
        <w:t xml:space="preserve"> in (location)</w:t>
      </w:r>
      <w:r w:rsidR="008755AC" w:rsidRPr="001B173C">
        <w:rPr>
          <w:rFonts w:cstheme="minorHAnsi"/>
          <w:sz w:val="24"/>
          <w:szCs w:val="24"/>
          <w:highlight w:val="yellow"/>
        </w:rPr>
        <w:t xml:space="preserve">. Providers have been closing at a concerning rate, with </w:t>
      </w:r>
      <w:r w:rsidRPr="001B173C">
        <w:rPr>
          <w:rFonts w:cstheme="minorHAnsi"/>
          <w:sz w:val="24"/>
          <w:szCs w:val="24"/>
          <w:highlight w:val="yellow"/>
        </w:rPr>
        <w:t xml:space="preserve">(number) </w:t>
      </w:r>
      <w:r w:rsidR="008755AC" w:rsidRPr="001B173C">
        <w:rPr>
          <w:rFonts w:cstheme="minorHAnsi"/>
          <w:sz w:val="24"/>
          <w:szCs w:val="24"/>
          <w:highlight w:val="yellow"/>
        </w:rPr>
        <w:t>more providers closing between Sep-Mar 20/21 than in Mar-Aug 2020.</w:t>
      </w:r>
    </w:p>
    <w:p w14:paraId="4412B73D" w14:textId="4B942A1B" w:rsidR="001B173C" w:rsidRDefault="001B173C" w:rsidP="004E1465">
      <w:pPr>
        <w:rPr>
          <w:rFonts w:cstheme="minorHAnsi"/>
          <w:sz w:val="24"/>
          <w:szCs w:val="24"/>
        </w:rPr>
      </w:pPr>
      <w:r w:rsidRPr="001B173C">
        <w:rPr>
          <w:rFonts w:cstheme="minorHAnsi"/>
          <w:sz w:val="24"/>
          <w:szCs w:val="24"/>
          <w:highlight w:val="yellow"/>
        </w:rPr>
        <w:t>Affordability example: For (childcare age group)  in (location), full-time childcare costs absorb</w:t>
      </w:r>
      <w:r w:rsidRPr="001B173C">
        <w:rPr>
          <w:rFonts w:cstheme="minorHAnsi"/>
          <w:sz w:val="24"/>
          <w:szCs w:val="24"/>
          <w:highlight w:val="yellow"/>
          <w:vertAlign w:val="superscript"/>
        </w:rPr>
        <w:t xml:space="preserve"> </w:t>
      </w:r>
      <w:r w:rsidRPr="001B173C">
        <w:rPr>
          <w:rFonts w:cstheme="minorHAnsi"/>
          <w:sz w:val="24"/>
          <w:szCs w:val="24"/>
          <w:highlight w:val="yellow"/>
        </w:rPr>
        <w:t xml:space="preserve"> (percentage)  of women’s median earnings while part- time childcare takes up (percentage) of women’s salaries.</w:t>
      </w:r>
      <w:r w:rsidRPr="001B173C">
        <w:rPr>
          <w:rFonts w:cstheme="minorHAnsi"/>
          <w:sz w:val="24"/>
          <w:szCs w:val="24"/>
        </w:rPr>
        <w:t xml:space="preserve">  </w:t>
      </w:r>
    </w:p>
    <w:p w14:paraId="0EF7968D" w14:textId="77777777" w:rsidR="003314A6" w:rsidRPr="003314A6" w:rsidRDefault="003314A6" w:rsidP="003314A6">
      <w:pPr>
        <w:spacing w:line="240" w:lineRule="auto"/>
        <w:rPr>
          <w:rFonts w:ascii="Times New Roman" w:eastAsia="Times New Roman" w:hAnsi="Times New Roman" w:cs="Times New Roman"/>
          <w:sz w:val="24"/>
          <w:szCs w:val="24"/>
          <w:lang w:eastAsia="en-GB"/>
        </w:rPr>
      </w:pPr>
      <w:r w:rsidRPr="003314A6">
        <w:rPr>
          <w:rFonts w:ascii="Calibri" w:eastAsia="Times New Roman" w:hAnsi="Calibri" w:cs="Calibri"/>
          <w:b/>
          <w:bCs/>
          <w:color w:val="000000"/>
          <w:shd w:val="clear" w:color="auto" w:fill="FFFF00"/>
          <w:lang w:eastAsia="en-GB"/>
        </w:rPr>
        <w:t>[</w:t>
      </w:r>
      <w:r w:rsidRPr="003314A6">
        <w:rPr>
          <w:rFonts w:ascii="Calibri" w:eastAsia="Times New Roman" w:hAnsi="Calibri" w:cs="Calibri"/>
          <w:b/>
          <w:bCs/>
          <w:i/>
          <w:iCs/>
          <w:color w:val="000000"/>
          <w:shd w:val="clear" w:color="auto" w:fill="FFFF00"/>
          <w:lang w:eastAsia="en-GB"/>
        </w:rPr>
        <w:t>Organisation’s name</w:t>
      </w:r>
      <w:r w:rsidRPr="003314A6">
        <w:rPr>
          <w:rFonts w:ascii="Calibri" w:eastAsia="Times New Roman" w:hAnsi="Calibri" w:cs="Calibri"/>
          <w:b/>
          <w:bCs/>
          <w:color w:val="000000"/>
          <w:shd w:val="clear" w:color="auto" w:fill="FFFF00"/>
          <w:lang w:eastAsia="en-GB"/>
        </w:rPr>
        <w:t>]</w:t>
      </w:r>
      <w:r w:rsidRPr="003314A6">
        <w:rPr>
          <w:rFonts w:ascii="Calibri" w:eastAsia="Times New Roman" w:hAnsi="Calibri" w:cs="Calibri"/>
          <w:color w:val="000000"/>
          <w:lang w:eastAsia="en-GB"/>
        </w:rPr>
        <w:t xml:space="preserve"> analysis has found that </w:t>
      </w:r>
      <w:r w:rsidRPr="003314A6">
        <w:rPr>
          <w:rFonts w:ascii="Calibri" w:eastAsia="Times New Roman" w:hAnsi="Calibri" w:cs="Calibri"/>
          <w:b/>
          <w:bCs/>
          <w:color w:val="000000"/>
          <w:shd w:val="clear" w:color="auto" w:fill="FFFF00"/>
          <w:lang w:eastAsia="en-GB"/>
        </w:rPr>
        <w:t>[</w:t>
      </w:r>
      <w:r w:rsidRPr="003314A6">
        <w:rPr>
          <w:rFonts w:ascii="Calibri" w:eastAsia="Times New Roman" w:hAnsi="Calibri" w:cs="Calibri"/>
          <w:b/>
          <w:bCs/>
          <w:i/>
          <w:iCs/>
          <w:color w:val="000000"/>
          <w:shd w:val="clear" w:color="auto" w:fill="FFFF00"/>
          <w:lang w:eastAsia="en-GB"/>
        </w:rPr>
        <w:t>introduce the rest of the data. You can list them in bullet points</w:t>
      </w:r>
      <w:r w:rsidRPr="003314A6">
        <w:rPr>
          <w:rFonts w:ascii="Calibri" w:eastAsia="Times New Roman" w:hAnsi="Calibri" w:cs="Calibri"/>
          <w:b/>
          <w:bCs/>
          <w:color w:val="000000"/>
          <w:shd w:val="clear" w:color="auto" w:fill="FFFF00"/>
          <w:lang w:eastAsia="en-GB"/>
        </w:rPr>
        <w:t>]</w:t>
      </w:r>
    </w:p>
    <w:p w14:paraId="2F20E19C" w14:textId="3CF99ADC" w:rsidR="001B173C" w:rsidRDefault="003314A6" w:rsidP="003314A6">
      <w:pPr>
        <w:rPr>
          <w:rFonts w:cstheme="minorHAnsi"/>
          <w:sz w:val="24"/>
          <w:szCs w:val="24"/>
        </w:rPr>
      </w:pPr>
      <w:r w:rsidRPr="003314A6">
        <w:rPr>
          <w:rFonts w:ascii="Calibri" w:eastAsia="Times New Roman" w:hAnsi="Calibri" w:cs="Calibri"/>
          <w:color w:val="000000"/>
          <w:lang w:eastAsia="en-GB"/>
        </w:rPr>
        <w:t xml:space="preserve">This analysis was carried out with the support from the Local Data Project led by Women’s Budget Group. Women’s Budget Group analysis </w:t>
      </w:r>
      <w:r w:rsidR="001B173C" w:rsidRPr="00EB1920">
        <w:rPr>
          <w:rFonts w:cstheme="minorHAnsi"/>
          <w:sz w:val="24"/>
          <w:szCs w:val="24"/>
        </w:rPr>
        <w:t xml:space="preserve">shows </w:t>
      </w:r>
      <w:r w:rsidR="001B173C">
        <w:rPr>
          <w:rFonts w:cstheme="minorHAnsi"/>
          <w:sz w:val="24"/>
          <w:szCs w:val="24"/>
        </w:rPr>
        <w:t>that the availability and affordability crisis in childcare is being</w:t>
      </w:r>
      <w:r w:rsidR="001B173C" w:rsidRPr="00EB1920">
        <w:rPr>
          <w:rFonts w:cstheme="minorHAnsi"/>
          <w:sz w:val="24"/>
          <w:szCs w:val="24"/>
        </w:rPr>
        <w:t xml:space="preserve"> exacerbated by the pandemic and subsequent childcare closures. </w:t>
      </w:r>
    </w:p>
    <w:p w14:paraId="1BB5F912" w14:textId="3B04CFED" w:rsidR="001B173C" w:rsidRPr="00F80FCF" w:rsidRDefault="003314A6" w:rsidP="004E1465">
      <w:pPr>
        <w:rPr>
          <w:rFonts w:cstheme="minorHAnsi"/>
          <w:i/>
          <w:iCs/>
          <w:sz w:val="24"/>
          <w:szCs w:val="24"/>
        </w:rPr>
      </w:pPr>
      <w:r w:rsidRPr="00F80FCF">
        <w:rPr>
          <w:rFonts w:cstheme="minorHAnsi"/>
          <w:i/>
          <w:iCs/>
          <w:sz w:val="24"/>
          <w:szCs w:val="24"/>
          <w:highlight w:val="yellow"/>
        </w:rPr>
        <w:t xml:space="preserve">You can now introduce England wide </w:t>
      </w:r>
      <w:proofErr w:type="gramStart"/>
      <w:r w:rsidRPr="00F80FCF">
        <w:rPr>
          <w:rFonts w:cstheme="minorHAnsi"/>
          <w:i/>
          <w:iCs/>
          <w:sz w:val="24"/>
          <w:szCs w:val="24"/>
          <w:highlight w:val="yellow"/>
        </w:rPr>
        <w:t>data</w:t>
      </w:r>
      <w:proofErr w:type="gramEnd"/>
    </w:p>
    <w:p w14:paraId="1F983BEB" w14:textId="65FB6BD8" w:rsidR="004E1465" w:rsidRPr="004E1465" w:rsidRDefault="004E1465" w:rsidP="004E1465">
      <w:pPr>
        <w:rPr>
          <w:rFonts w:cstheme="minorHAnsi"/>
          <w:b/>
          <w:bCs/>
          <w:sz w:val="24"/>
          <w:szCs w:val="24"/>
          <w:u w:val="single"/>
        </w:rPr>
      </w:pPr>
      <w:r w:rsidRPr="004E1465">
        <w:rPr>
          <w:rFonts w:cstheme="minorHAnsi"/>
          <w:b/>
          <w:bCs/>
          <w:sz w:val="24"/>
          <w:szCs w:val="24"/>
          <w:u w:val="single"/>
        </w:rPr>
        <w:t>Reduced access to childcare</w:t>
      </w:r>
      <w:r w:rsidR="001B173C">
        <w:rPr>
          <w:rFonts w:cstheme="minorHAnsi"/>
          <w:b/>
          <w:bCs/>
          <w:sz w:val="24"/>
          <w:szCs w:val="24"/>
          <w:u w:val="single"/>
        </w:rPr>
        <w:t xml:space="preserve"> in </w:t>
      </w:r>
      <w:proofErr w:type="gramStart"/>
      <w:r w:rsidR="001B173C">
        <w:rPr>
          <w:rFonts w:cstheme="minorHAnsi"/>
          <w:b/>
          <w:bCs/>
          <w:sz w:val="24"/>
          <w:szCs w:val="24"/>
          <w:u w:val="single"/>
        </w:rPr>
        <w:t>England</w:t>
      </w:r>
      <w:proofErr w:type="gramEnd"/>
    </w:p>
    <w:p w14:paraId="2E3F7559" w14:textId="4C98A34D" w:rsidR="004E1465" w:rsidRDefault="004E1465" w:rsidP="004E1465">
      <w:pPr>
        <w:rPr>
          <w:rFonts w:cstheme="minorHAnsi"/>
          <w:sz w:val="24"/>
          <w:szCs w:val="24"/>
        </w:rPr>
      </w:pPr>
      <w:r w:rsidRPr="00E963A9">
        <w:rPr>
          <w:rFonts w:cstheme="minorHAnsi"/>
          <w:sz w:val="24"/>
          <w:szCs w:val="24"/>
        </w:rPr>
        <w:t>New data from Ofsted</w:t>
      </w:r>
      <w:r w:rsidR="001B173C">
        <w:rPr>
          <w:rFonts w:cstheme="minorHAnsi"/>
          <w:sz w:val="24"/>
          <w:szCs w:val="24"/>
        </w:rPr>
        <w:t xml:space="preserve"> </w:t>
      </w:r>
      <w:r w:rsidRPr="00E963A9">
        <w:rPr>
          <w:rFonts w:cstheme="minorHAnsi"/>
          <w:sz w:val="24"/>
          <w:szCs w:val="24"/>
        </w:rPr>
        <w:t xml:space="preserve">shows that in the </w:t>
      </w:r>
      <w:r w:rsidR="008755AC" w:rsidRPr="00E963A9">
        <w:rPr>
          <w:rFonts w:cstheme="minorHAnsi"/>
          <w:sz w:val="24"/>
          <w:szCs w:val="24"/>
        </w:rPr>
        <w:t xml:space="preserve">six months </w:t>
      </w:r>
      <w:r w:rsidRPr="00E963A9">
        <w:rPr>
          <w:rFonts w:cstheme="minorHAnsi"/>
          <w:sz w:val="24"/>
          <w:szCs w:val="24"/>
        </w:rPr>
        <w:t xml:space="preserve">up to March 2021, there were </w:t>
      </w:r>
      <w:r w:rsidR="00E963A9" w:rsidRPr="000744D6">
        <w:rPr>
          <w:rFonts w:cstheme="minorHAnsi"/>
          <w:sz w:val="24"/>
          <w:szCs w:val="24"/>
        </w:rPr>
        <w:t>14,385</w:t>
      </w:r>
      <w:r w:rsidR="00E0455E" w:rsidRPr="000744D6">
        <w:rPr>
          <w:rFonts w:cstheme="minorHAnsi"/>
          <w:sz w:val="24"/>
          <w:szCs w:val="24"/>
        </w:rPr>
        <w:t xml:space="preserve"> </w:t>
      </w:r>
      <w:r w:rsidRPr="000744D6">
        <w:rPr>
          <w:rFonts w:cstheme="minorHAnsi"/>
          <w:sz w:val="24"/>
          <w:szCs w:val="24"/>
        </w:rPr>
        <w:t xml:space="preserve">fewer childcare places </w:t>
      </w:r>
      <w:r w:rsidR="008755AC" w:rsidRPr="000744D6">
        <w:rPr>
          <w:rFonts w:cstheme="minorHAnsi"/>
          <w:sz w:val="24"/>
          <w:szCs w:val="24"/>
        </w:rPr>
        <w:t xml:space="preserve">and </w:t>
      </w:r>
      <w:r w:rsidR="00E963A9" w:rsidRPr="000744D6">
        <w:rPr>
          <w:rFonts w:cstheme="minorHAnsi"/>
          <w:sz w:val="24"/>
          <w:szCs w:val="24"/>
        </w:rPr>
        <w:t>3,292</w:t>
      </w:r>
      <w:r w:rsidR="008755AC" w:rsidRPr="000744D6">
        <w:rPr>
          <w:rFonts w:cstheme="minorHAnsi"/>
          <w:sz w:val="24"/>
          <w:szCs w:val="24"/>
        </w:rPr>
        <w:t xml:space="preserve"> fewer providers </w:t>
      </w:r>
      <w:r w:rsidRPr="000744D6">
        <w:rPr>
          <w:rFonts w:cstheme="minorHAnsi"/>
          <w:sz w:val="24"/>
          <w:szCs w:val="24"/>
        </w:rPr>
        <w:t xml:space="preserve">in </w:t>
      </w:r>
      <w:r w:rsidR="001B173C">
        <w:rPr>
          <w:rFonts w:cstheme="minorHAnsi"/>
          <w:sz w:val="24"/>
          <w:szCs w:val="24"/>
        </w:rPr>
        <w:t>England.</w:t>
      </w:r>
      <w:r w:rsidRPr="00E963A9">
        <w:rPr>
          <w:rFonts w:cstheme="minorHAnsi"/>
          <w:sz w:val="24"/>
          <w:szCs w:val="24"/>
        </w:rPr>
        <w:t xml:space="preserve"> </w:t>
      </w:r>
      <w:r w:rsidR="008755AC" w:rsidRPr="00E963A9">
        <w:rPr>
          <w:rFonts w:cstheme="minorHAnsi"/>
          <w:sz w:val="24"/>
          <w:szCs w:val="24"/>
        </w:rPr>
        <w:t>This represents</w:t>
      </w:r>
      <w:r w:rsidRPr="00E963A9">
        <w:rPr>
          <w:rFonts w:cstheme="minorHAnsi"/>
          <w:sz w:val="24"/>
          <w:szCs w:val="24"/>
        </w:rPr>
        <w:t xml:space="preserve"> </w:t>
      </w:r>
      <w:r w:rsidRPr="000744D6">
        <w:rPr>
          <w:rFonts w:cstheme="minorHAnsi"/>
          <w:sz w:val="24"/>
          <w:szCs w:val="24"/>
        </w:rPr>
        <w:t xml:space="preserve">a </w:t>
      </w:r>
      <w:r w:rsidR="00E0455E" w:rsidRPr="000744D6">
        <w:rPr>
          <w:rFonts w:cstheme="minorHAnsi"/>
          <w:sz w:val="24"/>
          <w:szCs w:val="24"/>
        </w:rPr>
        <w:t>4.4</w:t>
      </w:r>
      <w:r w:rsidR="008755AC" w:rsidRPr="000744D6">
        <w:rPr>
          <w:rFonts w:cstheme="minorHAnsi"/>
          <w:sz w:val="24"/>
          <w:szCs w:val="24"/>
        </w:rPr>
        <w:t xml:space="preserve">% </w:t>
      </w:r>
      <w:r w:rsidRPr="000744D6">
        <w:rPr>
          <w:rFonts w:cstheme="minorHAnsi"/>
          <w:sz w:val="24"/>
          <w:szCs w:val="24"/>
        </w:rPr>
        <w:t xml:space="preserve">net loss of childcare providers and </w:t>
      </w:r>
      <w:r w:rsidR="00E0455E" w:rsidRPr="000744D6">
        <w:rPr>
          <w:rFonts w:cstheme="minorHAnsi"/>
          <w:sz w:val="24"/>
          <w:szCs w:val="24"/>
        </w:rPr>
        <w:t>1.1</w:t>
      </w:r>
      <w:r w:rsidR="008755AC" w:rsidRPr="000744D6">
        <w:rPr>
          <w:rFonts w:cstheme="minorHAnsi"/>
          <w:sz w:val="24"/>
          <w:szCs w:val="24"/>
        </w:rPr>
        <w:t>% net loss of</w:t>
      </w:r>
      <w:r w:rsidRPr="000744D6">
        <w:rPr>
          <w:rFonts w:cstheme="minorHAnsi"/>
          <w:sz w:val="24"/>
          <w:szCs w:val="24"/>
        </w:rPr>
        <w:t xml:space="preserve"> childcare places</w:t>
      </w:r>
      <w:r w:rsidRPr="00E963A9">
        <w:rPr>
          <w:rFonts w:cstheme="minorHAnsi"/>
          <w:sz w:val="24"/>
          <w:szCs w:val="24"/>
        </w:rPr>
        <w:t xml:space="preserve">. This decrease </w:t>
      </w:r>
      <w:r w:rsidR="008755AC" w:rsidRPr="00E963A9">
        <w:rPr>
          <w:rFonts w:cstheme="minorHAnsi"/>
          <w:sz w:val="24"/>
          <w:szCs w:val="24"/>
        </w:rPr>
        <w:t>is being</w:t>
      </w:r>
      <w:r w:rsidRPr="00E963A9">
        <w:rPr>
          <w:rFonts w:cstheme="minorHAnsi"/>
          <w:sz w:val="24"/>
          <w:szCs w:val="24"/>
        </w:rPr>
        <w:t xml:space="preserve"> largely driven</w:t>
      </w:r>
      <w:r>
        <w:rPr>
          <w:rFonts w:cstheme="minorHAnsi"/>
          <w:sz w:val="24"/>
          <w:szCs w:val="24"/>
        </w:rPr>
        <w:t xml:space="preserve"> by childminders leaving the market.</w:t>
      </w:r>
    </w:p>
    <w:p w14:paraId="6ABE3F88" w14:textId="5F67B847" w:rsidR="004E1465" w:rsidRPr="004E1465" w:rsidRDefault="004E1465" w:rsidP="009B5AA3">
      <w:pPr>
        <w:rPr>
          <w:rFonts w:cstheme="minorHAnsi"/>
          <w:b/>
          <w:bCs/>
          <w:sz w:val="24"/>
          <w:szCs w:val="24"/>
        </w:rPr>
      </w:pPr>
      <w:r>
        <w:rPr>
          <w:rFonts w:cstheme="minorHAnsi"/>
          <w:sz w:val="24"/>
          <w:szCs w:val="24"/>
        </w:rPr>
        <w:t>Prior to the pandemic, childcare provision was already scarce for some groups of children. According to data from Coram Family and Childcare, f</w:t>
      </w:r>
      <w:r w:rsidRPr="00EB1920">
        <w:rPr>
          <w:rFonts w:cstheme="minorHAnsi"/>
          <w:sz w:val="24"/>
          <w:szCs w:val="24"/>
        </w:rPr>
        <w:t xml:space="preserve">or disabled children in England, </w:t>
      </w:r>
      <w:r w:rsidRPr="00EB1920">
        <w:rPr>
          <w:rFonts w:cstheme="minorHAnsi"/>
          <w:b/>
          <w:bCs/>
          <w:sz w:val="24"/>
          <w:szCs w:val="24"/>
        </w:rPr>
        <w:t>only 25% of local authorities reported having sufficient childcare</w:t>
      </w:r>
      <w:r>
        <w:rPr>
          <w:rFonts w:cstheme="minorHAnsi"/>
          <w:b/>
          <w:bCs/>
          <w:sz w:val="24"/>
          <w:szCs w:val="24"/>
        </w:rPr>
        <w:t xml:space="preserve"> </w:t>
      </w:r>
      <w:r w:rsidRPr="00491508">
        <w:rPr>
          <w:rFonts w:cstheme="minorHAnsi"/>
          <w:sz w:val="24"/>
          <w:szCs w:val="24"/>
        </w:rPr>
        <w:t>in 2020.</w:t>
      </w:r>
    </w:p>
    <w:p w14:paraId="1A1E95AA" w14:textId="6F144E12" w:rsidR="00067EA1" w:rsidRPr="004E1465" w:rsidRDefault="00067EA1" w:rsidP="009B5AA3">
      <w:pPr>
        <w:rPr>
          <w:rFonts w:cstheme="minorHAnsi"/>
          <w:b/>
          <w:bCs/>
          <w:sz w:val="24"/>
          <w:szCs w:val="24"/>
          <w:u w:val="single"/>
        </w:rPr>
      </w:pPr>
      <w:r w:rsidRPr="004E1465">
        <w:rPr>
          <w:rFonts w:cstheme="minorHAnsi"/>
          <w:b/>
          <w:bCs/>
          <w:sz w:val="24"/>
          <w:szCs w:val="24"/>
          <w:u w:val="single"/>
        </w:rPr>
        <w:t>Affordability of childcare</w:t>
      </w:r>
      <w:r w:rsidR="003314A6">
        <w:rPr>
          <w:rFonts w:cstheme="minorHAnsi"/>
          <w:b/>
          <w:bCs/>
          <w:sz w:val="24"/>
          <w:szCs w:val="24"/>
          <w:u w:val="single"/>
        </w:rPr>
        <w:t xml:space="preserve"> in Great Britain</w:t>
      </w:r>
    </w:p>
    <w:p w14:paraId="487279C0" w14:textId="7D0337DE" w:rsidR="00F651B1" w:rsidRPr="00EB1920" w:rsidRDefault="00F651B1" w:rsidP="0063425A">
      <w:pPr>
        <w:rPr>
          <w:rFonts w:cstheme="minorHAnsi"/>
          <w:sz w:val="24"/>
          <w:szCs w:val="24"/>
        </w:rPr>
      </w:pPr>
      <w:r w:rsidRPr="00EB1920">
        <w:rPr>
          <w:rFonts w:cstheme="minorHAnsi"/>
          <w:sz w:val="24"/>
          <w:szCs w:val="24"/>
        </w:rPr>
        <w:t xml:space="preserve">Women’s Budget Group analysis shows that </w:t>
      </w:r>
      <w:r w:rsidRPr="00EB1920">
        <w:rPr>
          <w:rFonts w:cstheme="minorHAnsi"/>
          <w:b/>
          <w:bCs/>
          <w:sz w:val="24"/>
          <w:szCs w:val="24"/>
        </w:rPr>
        <w:t>families are expected to spend a significant proportion of their income on childcare costs</w:t>
      </w:r>
      <w:r w:rsidRPr="00EB1920">
        <w:rPr>
          <w:rFonts w:cstheme="minorHAnsi"/>
          <w:sz w:val="24"/>
          <w:szCs w:val="24"/>
        </w:rPr>
        <w:t xml:space="preserve"> with evidence </w:t>
      </w:r>
      <w:r w:rsidR="0063425A">
        <w:rPr>
          <w:rFonts w:cstheme="minorHAnsi"/>
          <w:sz w:val="24"/>
          <w:szCs w:val="24"/>
        </w:rPr>
        <w:t>suggesting</w:t>
      </w:r>
      <w:r w:rsidR="0063425A" w:rsidRPr="00EB1920">
        <w:rPr>
          <w:rFonts w:cstheme="minorHAnsi"/>
          <w:sz w:val="24"/>
          <w:szCs w:val="24"/>
        </w:rPr>
        <w:t xml:space="preserve"> </w:t>
      </w:r>
      <w:r w:rsidRPr="00EB1920">
        <w:rPr>
          <w:rFonts w:cstheme="minorHAnsi"/>
          <w:sz w:val="24"/>
          <w:szCs w:val="24"/>
        </w:rPr>
        <w:t xml:space="preserve">that </w:t>
      </w:r>
      <w:r w:rsidRPr="00491508">
        <w:rPr>
          <w:rFonts w:cstheme="minorHAnsi"/>
          <w:sz w:val="24"/>
          <w:szCs w:val="24"/>
        </w:rPr>
        <w:t>mothers</w:t>
      </w:r>
      <w:r w:rsidR="0063425A" w:rsidRPr="00491508">
        <w:rPr>
          <w:rFonts w:cstheme="minorHAnsi"/>
          <w:sz w:val="24"/>
          <w:szCs w:val="24"/>
        </w:rPr>
        <w:t>’ jobs and earning potential are more likely to be sacrificed when childcare is unaffordable.</w:t>
      </w:r>
      <w:r w:rsidRPr="00EB1920">
        <w:rPr>
          <w:rFonts w:cstheme="minorHAnsi"/>
          <w:b/>
          <w:bCs/>
          <w:sz w:val="24"/>
          <w:szCs w:val="24"/>
        </w:rPr>
        <w:t xml:space="preserve"> </w:t>
      </w:r>
    </w:p>
    <w:p w14:paraId="6043FE16" w14:textId="2860F9B4" w:rsidR="00D34EE9" w:rsidRPr="00EB1920" w:rsidRDefault="00D34EE9" w:rsidP="009B5AA3">
      <w:pPr>
        <w:rPr>
          <w:rFonts w:cstheme="minorHAnsi"/>
          <w:b/>
          <w:bCs/>
          <w:sz w:val="24"/>
          <w:szCs w:val="24"/>
        </w:rPr>
      </w:pPr>
      <w:r w:rsidRPr="00EB1920">
        <w:rPr>
          <w:rFonts w:cstheme="minorHAnsi"/>
          <w:sz w:val="24"/>
          <w:szCs w:val="24"/>
        </w:rPr>
        <w:t>For u</w:t>
      </w:r>
      <w:r w:rsidR="00F170E3" w:rsidRPr="00EB1920">
        <w:rPr>
          <w:rFonts w:cstheme="minorHAnsi"/>
          <w:sz w:val="24"/>
          <w:szCs w:val="24"/>
        </w:rPr>
        <w:t xml:space="preserve">nder 2s </w:t>
      </w:r>
      <w:r w:rsidRPr="00EB1920">
        <w:rPr>
          <w:rFonts w:cstheme="minorHAnsi"/>
          <w:sz w:val="24"/>
          <w:szCs w:val="24"/>
        </w:rPr>
        <w:t>i</w:t>
      </w:r>
      <w:r w:rsidR="00B81BD7" w:rsidRPr="00EB1920">
        <w:rPr>
          <w:rFonts w:cstheme="minorHAnsi"/>
          <w:sz w:val="24"/>
          <w:szCs w:val="24"/>
        </w:rPr>
        <w:t>n</w:t>
      </w:r>
      <w:r w:rsidR="00F651B1" w:rsidRPr="00EB1920">
        <w:rPr>
          <w:rFonts w:cstheme="minorHAnsi"/>
          <w:sz w:val="24"/>
          <w:szCs w:val="24"/>
        </w:rPr>
        <w:t xml:space="preserve"> Great Britain</w:t>
      </w:r>
      <w:r w:rsidR="00B81BD7" w:rsidRPr="00EB1920">
        <w:rPr>
          <w:rFonts w:cstheme="minorHAnsi"/>
          <w:sz w:val="24"/>
          <w:szCs w:val="24"/>
        </w:rPr>
        <w:t xml:space="preserve">, </w:t>
      </w:r>
      <w:r w:rsidR="004B6A3D">
        <w:rPr>
          <w:rFonts w:cstheme="minorHAnsi"/>
          <w:sz w:val="24"/>
          <w:szCs w:val="24"/>
        </w:rPr>
        <w:t xml:space="preserve">full-time </w:t>
      </w:r>
      <w:r w:rsidR="009B5AA3" w:rsidRPr="00EB1920">
        <w:rPr>
          <w:rFonts w:cstheme="minorHAnsi"/>
          <w:b/>
          <w:bCs/>
          <w:sz w:val="24"/>
          <w:szCs w:val="24"/>
        </w:rPr>
        <w:t xml:space="preserve">childcare </w:t>
      </w:r>
      <w:r w:rsidR="008755AC">
        <w:rPr>
          <w:rFonts w:cstheme="minorHAnsi"/>
          <w:b/>
          <w:bCs/>
          <w:sz w:val="24"/>
          <w:szCs w:val="24"/>
        </w:rPr>
        <w:t xml:space="preserve">costs </w:t>
      </w:r>
      <w:r w:rsidR="00F170E3" w:rsidRPr="00EB1920">
        <w:rPr>
          <w:rFonts w:cstheme="minorHAnsi"/>
          <w:b/>
          <w:bCs/>
          <w:sz w:val="24"/>
          <w:szCs w:val="24"/>
        </w:rPr>
        <w:t>absorb</w:t>
      </w:r>
      <w:r w:rsidR="009B5AA3" w:rsidRPr="00EB1920">
        <w:rPr>
          <w:rFonts w:cstheme="minorHAnsi"/>
          <w:b/>
          <w:bCs/>
          <w:sz w:val="24"/>
          <w:szCs w:val="24"/>
          <w:vertAlign w:val="superscript"/>
        </w:rPr>
        <w:t xml:space="preserve"> </w:t>
      </w:r>
      <w:r w:rsidR="009B5AA3" w:rsidRPr="00EB1920">
        <w:rPr>
          <w:rFonts w:cstheme="minorHAnsi"/>
          <w:b/>
          <w:bCs/>
          <w:sz w:val="24"/>
          <w:szCs w:val="24"/>
        </w:rPr>
        <w:t>half</w:t>
      </w:r>
      <w:r w:rsidR="004B6A3D">
        <w:rPr>
          <w:rFonts w:cstheme="minorHAnsi"/>
          <w:b/>
          <w:bCs/>
          <w:sz w:val="24"/>
          <w:szCs w:val="24"/>
        </w:rPr>
        <w:t xml:space="preserve"> (49%)</w:t>
      </w:r>
      <w:r w:rsidR="009B5AA3" w:rsidRPr="00EB1920">
        <w:rPr>
          <w:rFonts w:cstheme="minorHAnsi"/>
          <w:b/>
          <w:bCs/>
          <w:sz w:val="24"/>
          <w:szCs w:val="24"/>
        </w:rPr>
        <w:t xml:space="preserve"> of women’s median earnings</w:t>
      </w:r>
      <w:r w:rsidR="00371FF2" w:rsidRPr="00EB1920">
        <w:rPr>
          <w:rFonts w:cstheme="minorHAnsi"/>
          <w:b/>
          <w:bCs/>
          <w:sz w:val="24"/>
          <w:szCs w:val="24"/>
        </w:rPr>
        <w:t xml:space="preserve"> </w:t>
      </w:r>
      <w:r w:rsidR="004B6A3D">
        <w:rPr>
          <w:rFonts w:cstheme="minorHAnsi"/>
          <w:b/>
          <w:bCs/>
          <w:sz w:val="24"/>
          <w:szCs w:val="24"/>
        </w:rPr>
        <w:t>while</w:t>
      </w:r>
      <w:r w:rsidR="00371FF2" w:rsidRPr="00EB1920">
        <w:rPr>
          <w:rFonts w:cstheme="minorHAnsi"/>
          <w:b/>
          <w:bCs/>
          <w:sz w:val="24"/>
          <w:szCs w:val="24"/>
        </w:rPr>
        <w:t xml:space="preserve"> part- time childcare tak</w:t>
      </w:r>
      <w:r w:rsidR="004B6A3D">
        <w:rPr>
          <w:rFonts w:cstheme="minorHAnsi"/>
          <w:b/>
          <w:bCs/>
          <w:sz w:val="24"/>
          <w:szCs w:val="24"/>
        </w:rPr>
        <w:t>es</w:t>
      </w:r>
      <w:r w:rsidR="00371FF2" w:rsidRPr="00EB1920">
        <w:rPr>
          <w:rFonts w:cstheme="minorHAnsi"/>
          <w:b/>
          <w:bCs/>
          <w:sz w:val="24"/>
          <w:szCs w:val="24"/>
        </w:rPr>
        <w:t xml:space="preserve"> up </w:t>
      </w:r>
      <w:r w:rsidR="004B6A3D">
        <w:rPr>
          <w:rFonts w:cstheme="minorHAnsi"/>
          <w:b/>
          <w:bCs/>
          <w:sz w:val="24"/>
          <w:szCs w:val="24"/>
        </w:rPr>
        <w:t>nearly a third (</w:t>
      </w:r>
      <w:r w:rsidR="00371FF2" w:rsidRPr="00EB1920">
        <w:rPr>
          <w:rFonts w:cstheme="minorHAnsi"/>
          <w:b/>
          <w:bCs/>
          <w:sz w:val="24"/>
          <w:szCs w:val="24"/>
        </w:rPr>
        <w:t>63%</w:t>
      </w:r>
      <w:r w:rsidR="004B6A3D">
        <w:rPr>
          <w:rFonts w:cstheme="minorHAnsi"/>
          <w:b/>
          <w:bCs/>
          <w:sz w:val="24"/>
          <w:szCs w:val="24"/>
        </w:rPr>
        <w:t>)</w:t>
      </w:r>
      <w:r w:rsidR="00371FF2" w:rsidRPr="00EB1920">
        <w:rPr>
          <w:rFonts w:cstheme="minorHAnsi"/>
          <w:b/>
          <w:bCs/>
          <w:sz w:val="24"/>
          <w:szCs w:val="24"/>
        </w:rPr>
        <w:t xml:space="preserve"> of women’s </w:t>
      </w:r>
      <w:r w:rsidR="004B6A3D">
        <w:rPr>
          <w:rFonts w:cstheme="minorHAnsi"/>
          <w:b/>
          <w:bCs/>
          <w:sz w:val="24"/>
          <w:szCs w:val="24"/>
        </w:rPr>
        <w:t>salaries</w:t>
      </w:r>
      <w:r w:rsidR="00371FF2" w:rsidRPr="00EB1920">
        <w:rPr>
          <w:rFonts w:cstheme="minorHAnsi"/>
          <w:b/>
          <w:bCs/>
          <w:sz w:val="24"/>
          <w:szCs w:val="24"/>
        </w:rPr>
        <w:t xml:space="preserve">. </w:t>
      </w:r>
      <w:r w:rsidR="00F651B1" w:rsidRPr="00EB1920">
        <w:rPr>
          <w:rFonts w:cstheme="minorHAnsi"/>
          <w:b/>
          <w:bCs/>
          <w:sz w:val="24"/>
          <w:szCs w:val="24"/>
        </w:rPr>
        <w:t xml:space="preserve"> </w:t>
      </w:r>
    </w:p>
    <w:p w14:paraId="75BB7892" w14:textId="32E6A8B9" w:rsidR="00071252" w:rsidRPr="00EB1920" w:rsidRDefault="004B6A3D" w:rsidP="009B5AA3">
      <w:pPr>
        <w:rPr>
          <w:rFonts w:cstheme="minorHAnsi"/>
          <w:sz w:val="24"/>
          <w:szCs w:val="24"/>
        </w:rPr>
      </w:pPr>
      <w:r>
        <w:rPr>
          <w:rFonts w:cstheme="minorHAnsi"/>
          <w:sz w:val="24"/>
          <w:szCs w:val="24"/>
        </w:rPr>
        <w:lastRenderedPageBreak/>
        <w:t xml:space="preserve">State support in the form of free-entitlement hours only starts for most children once they reach three. </w:t>
      </w:r>
      <w:r w:rsidR="00B416DC">
        <w:rPr>
          <w:rFonts w:cstheme="minorHAnsi"/>
          <w:sz w:val="24"/>
          <w:szCs w:val="24"/>
        </w:rPr>
        <w:t xml:space="preserve">But even with childcare state support, </w:t>
      </w:r>
      <w:r w:rsidR="00071252" w:rsidRPr="00EB1920">
        <w:rPr>
          <w:rFonts w:cstheme="minorHAnsi"/>
          <w:b/>
          <w:bCs/>
          <w:sz w:val="24"/>
          <w:szCs w:val="24"/>
        </w:rPr>
        <w:t xml:space="preserve">childcare for </w:t>
      </w:r>
      <w:r w:rsidR="00B416DC">
        <w:rPr>
          <w:rFonts w:cstheme="minorHAnsi"/>
          <w:b/>
          <w:bCs/>
          <w:sz w:val="24"/>
          <w:szCs w:val="24"/>
        </w:rPr>
        <w:t>3- and 4-year-olds</w:t>
      </w:r>
      <w:r w:rsidR="00071252" w:rsidRPr="00EB1920">
        <w:rPr>
          <w:rFonts w:cstheme="minorHAnsi"/>
          <w:b/>
          <w:bCs/>
          <w:sz w:val="24"/>
          <w:szCs w:val="24"/>
        </w:rPr>
        <w:t xml:space="preserve"> is still between a fifth and a quarter of women’s salaries</w:t>
      </w:r>
      <w:r w:rsidR="00071252" w:rsidRPr="00EB1920">
        <w:rPr>
          <w:rFonts w:cstheme="minorHAnsi"/>
          <w:sz w:val="24"/>
          <w:szCs w:val="24"/>
        </w:rPr>
        <w:t xml:space="preserve"> with women spending </w:t>
      </w:r>
      <w:r w:rsidR="00B416DC">
        <w:rPr>
          <w:rFonts w:cstheme="minorHAnsi"/>
          <w:sz w:val="24"/>
          <w:szCs w:val="24"/>
        </w:rPr>
        <w:t>on average</w:t>
      </w:r>
      <w:r w:rsidR="00071252" w:rsidRPr="00EB1920">
        <w:rPr>
          <w:rFonts w:cstheme="minorHAnsi"/>
          <w:sz w:val="24"/>
          <w:szCs w:val="24"/>
        </w:rPr>
        <w:t xml:space="preserve"> 24% of their earnings on part-time childcare. </w:t>
      </w:r>
    </w:p>
    <w:p w14:paraId="279A4EAA" w14:textId="047250B3" w:rsidR="0063425A" w:rsidRPr="000744D6" w:rsidRDefault="0063425A" w:rsidP="00D34EE9">
      <w:pPr>
        <w:rPr>
          <w:rFonts w:cstheme="minorHAnsi"/>
          <w:sz w:val="24"/>
          <w:szCs w:val="24"/>
        </w:rPr>
      </w:pPr>
      <w:r w:rsidRPr="000744D6">
        <w:rPr>
          <w:rFonts w:cstheme="minorHAnsi"/>
          <w:sz w:val="24"/>
          <w:szCs w:val="24"/>
        </w:rPr>
        <w:t>Childcare costs continue to rise faster than wages, with c</w:t>
      </w:r>
      <w:r w:rsidR="00B416DC" w:rsidRPr="000744D6">
        <w:rPr>
          <w:rFonts w:cstheme="minorHAnsi"/>
          <w:sz w:val="24"/>
          <w:szCs w:val="24"/>
        </w:rPr>
        <w:t>hildcare fees hav</w:t>
      </w:r>
      <w:r w:rsidRPr="000744D6">
        <w:rPr>
          <w:rFonts w:cstheme="minorHAnsi"/>
          <w:sz w:val="24"/>
          <w:szCs w:val="24"/>
        </w:rPr>
        <w:t>ing</w:t>
      </w:r>
      <w:r w:rsidR="00B416DC" w:rsidRPr="000744D6">
        <w:rPr>
          <w:rFonts w:cstheme="minorHAnsi"/>
          <w:sz w:val="24"/>
          <w:szCs w:val="24"/>
        </w:rPr>
        <w:t xml:space="preserve"> increased 4% in 2020, according to data from Coram Family and Childcare. </w:t>
      </w:r>
    </w:p>
    <w:p w14:paraId="2886B548" w14:textId="4CDDE1BC" w:rsidR="008755AC" w:rsidRPr="003314A6" w:rsidRDefault="003314A6" w:rsidP="003314A6">
      <w:pPr>
        <w:spacing w:line="240" w:lineRule="auto"/>
        <w:rPr>
          <w:rFonts w:ascii="Times New Roman" w:eastAsia="Times New Roman" w:hAnsi="Times New Roman" w:cs="Times New Roman"/>
          <w:sz w:val="24"/>
          <w:szCs w:val="24"/>
          <w:lang w:eastAsia="en-GB"/>
        </w:rPr>
      </w:pPr>
      <w:r w:rsidRPr="003314A6">
        <w:rPr>
          <w:rFonts w:ascii="Calibri" w:eastAsia="Times New Roman" w:hAnsi="Calibri" w:cs="Calibri"/>
          <w:b/>
          <w:bCs/>
          <w:color w:val="000000"/>
          <w:shd w:val="clear" w:color="auto" w:fill="FFFF00"/>
          <w:lang w:eastAsia="en-GB"/>
        </w:rPr>
        <w:t>[</w:t>
      </w:r>
      <w:r w:rsidRPr="003314A6">
        <w:rPr>
          <w:rFonts w:ascii="Calibri" w:eastAsia="Times New Roman" w:hAnsi="Calibri" w:cs="Calibri"/>
          <w:b/>
          <w:bCs/>
          <w:i/>
          <w:iCs/>
          <w:color w:val="000000"/>
          <w:shd w:val="clear" w:color="auto" w:fill="FFFF00"/>
          <w:lang w:eastAsia="en-GB"/>
        </w:rPr>
        <w:t>Add a quote] Name/ role/ organisations name. Below is an example of a quote. Make sure the quote has the main message in your press release and that you include any recommendations/ action you would like local MPS/ Councillors to take.]</w:t>
      </w:r>
    </w:p>
    <w:p w14:paraId="5AB3327F" w14:textId="73809FFD" w:rsidR="00D34EE9" w:rsidRPr="00F80FCF" w:rsidRDefault="00F651B1" w:rsidP="009B5AA3">
      <w:pPr>
        <w:rPr>
          <w:rFonts w:cstheme="minorHAnsi"/>
          <w:b/>
          <w:bCs/>
          <w:i/>
          <w:iCs/>
          <w:sz w:val="24"/>
          <w:szCs w:val="24"/>
          <w:highlight w:val="yellow"/>
        </w:rPr>
      </w:pPr>
      <w:r w:rsidRPr="00F80FCF">
        <w:rPr>
          <w:rFonts w:cstheme="minorHAnsi"/>
          <w:b/>
          <w:bCs/>
          <w:i/>
          <w:iCs/>
          <w:sz w:val="24"/>
          <w:szCs w:val="24"/>
          <w:highlight w:val="yellow"/>
        </w:rPr>
        <w:t xml:space="preserve">Hana Abid, Report author and Research and Policy </w:t>
      </w:r>
      <w:r w:rsidR="00371FF2" w:rsidRPr="00F80FCF">
        <w:rPr>
          <w:rFonts w:cstheme="minorHAnsi"/>
          <w:b/>
          <w:bCs/>
          <w:i/>
          <w:iCs/>
          <w:sz w:val="24"/>
          <w:szCs w:val="24"/>
          <w:highlight w:val="yellow"/>
        </w:rPr>
        <w:t xml:space="preserve">Officer </w:t>
      </w:r>
      <w:r w:rsidRPr="00F80FCF">
        <w:rPr>
          <w:rFonts w:cstheme="minorHAnsi"/>
          <w:b/>
          <w:bCs/>
          <w:i/>
          <w:iCs/>
          <w:sz w:val="24"/>
          <w:szCs w:val="24"/>
          <w:highlight w:val="yellow"/>
        </w:rPr>
        <w:t xml:space="preserve">at Women’s Budget Group, said: </w:t>
      </w:r>
    </w:p>
    <w:p w14:paraId="292DDF83" w14:textId="7729D378" w:rsidR="00F651B1" w:rsidRPr="00F80FCF" w:rsidRDefault="009906DD" w:rsidP="009B5AA3">
      <w:pPr>
        <w:rPr>
          <w:rFonts w:cstheme="minorHAnsi"/>
          <w:i/>
          <w:iCs/>
          <w:sz w:val="24"/>
          <w:szCs w:val="24"/>
        </w:rPr>
      </w:pPr>
      <w:r w:rsidRPr="00F80FCF">
        <w:rPr>
          <w:rFonts w:cstheme="minorHAnsi"/>
          <w:i/>
          <w:iCs/>
          <w:sz w:val="24"/>
          <w:szCs w:val="24"/>
          <w:highlight w:val="yellow"/>
        </w:rPr>
        <w:t>“</w:t>
      </w:r>
      <w:r w:rsidR="008755AC" w:rsidRPr="00F80FCF">
        <w:rPr>
          <w:rFonts w:cstheme="minorHAnsi"/>
          <w:i/>
          <w:iCs/>
          <w:sz w:val="24"/>
          <w:szCs w:val="24"/>
          <w:highlight w:val="yellow"/>
        </w:rPr>
        <w:t xml:space="preserve">The childcare closures many feared at the start of the pandemic are materialising. During the Autumn and Winter lockdowns of 2020/21, </w:t>
      </w:r>
      <w:r w:rsidR="009514E6" w:rsidRPr="00F80FCF">
        <w:rPr>
          <w:rFonts w:cstheme="minorHAnsi"/>
          <w:i/>
          <w:iCs/>
          <w:sz w:val="24"/>
          <w:szCs w:val="24"/>
          <w:highlight w:val="yellow"/>
        </w:rPr>
        <w:t>over 7,500 providers left the sector and in March 2021 there were 64</w:t>
      </w:r>
      <w:r w:rsidR="00E0455E" w:rsidRPr="00F80FCF">
        <w:rPr>
          <w:rFonts w:cstheme="minorHAnsi"/>
          <w:i/>
          <w:iCs/>
          <w:sz w:val="24"/>
          <w:szCs w:val="24"/>
          <w:highlight w:val="yellow"/>
        </w:rPr>
        <w:t>,000</w:t>
      </w:r>
      <w:r w:rsidR="00C37FBE" w:rsidRPr="00F80FCF">
        <w:rPr>
          <w:rFonts w:cstheme="minorHAnsi"/>
          <w:i/>
          <w:iCs/>
          <w:sz w:val="24"/>
          <w:szCs w:val="24"/>
          <w:highlight w:val="yellow"/>
        </w:rPr>
        <w:t xml:space="preserve"> fewer</w:t>
      </w:r>
      <w:r w:rsidR="00E0455E" w:rsidRPr="00F80FCF">
        <w:rPr>
          <w:rFonts w:cstheme="minorHAnsi"/>
          <w:i/>
          <w:iCs/>
          <w:sz w:val="24"/>
          <w:szCs w:val="24"/>
          <w:highlight w:val="yellow"/>
        </w:rPr>
        <w:t xml:space="preserve"> </w:t>
      </w:r>
      <w:r w:rsidR="009514E6" w:rsidRPr="00F80FCF">
        <w:rPr>
          <w:rFonts w:cstheme="minorHAnsi"/>
          <w:i/>
          <w:iCs/>
          <w:sz w:val="24"/>
          <w:szCs w:val="24"/>
          <w:highlight w:val="yellow"/>
        </w:rPr>
        <w:t>places than in August 2020. Demand is expected to go up after ‘Freedom Day’ and once people return to the office many parents might struggle to find childcare available for their children. The closures, combined with the ongoing affordability crisis, are likely to have an impact on parents’ – especially mothers’ – ability to remain in their jobs. T</w:t>
      </w:r>
      <w:r w:rsidR="00D85C6F" w:rsidRPr="00F80FCF">
        <w:rPr>
          <w:rFonts w:cstheme="minorHAnsi"/>
          <w:i/>
          <w:iCs/>
          <w:sz w:val="24"/>
          <w:szCs w:val="24"/>
          <w:highlight w:val="yellow"/>
        </w:rPr>
        <w:t>he Government</w:t>
      </w:r>
      <w:r w:rsidR="009514E6" w:rsidRPr="00F80FCF">
        <w:rPr>
          <w:rFonts w:cstheme="minorHAnsi"/>
          <w:i/>
          <w:iCs/>
          <w:sz w:val="24"/>
          <w:szCs w:val="24"/>
          <w:highlight w:val="yellow"/>
        </w:rPr>
        <w:t xml:space="preserve"> must urgently intervene to save the sector and fully covering the provision cost of the ‘free hours’ should be the minimum. Investing in a free universal high-quality childcare system would have benefits across the economy and </w:t>
      </w:r>
      <w:r w:rsidR="00E0455E" w:rsidRPr="00F80FCF">
        <w:rPr>
          <w:rFonts w:cstheme="minorHAnsi"/>
          <w:i/>
          <w:iCs/>
          <w:sz w:val="24"/>
          <w:szCs w:val="24"/>
          <w:highlight w:val="yellow"/>
        </w:rPr>
        <w:t xml:space="preserve">be </w:t>
      </w:r>
      <w:r w:rsidR="009514E6" w:rsidRPr="00F80FCF">
        <w:rPr>
          <w:rFonts w:cstheme="minorHAnsi"/>
          <w:i/>
          <w:iCs/>
          <w:sz w:val="24"/>
          <w:szCs w:val="24"/>
          <w:highlight w:val="yellow"/>
        </w:rPr>
        <w:t xml:space="preserve">truly </w:t>
      </w:r>
      <w:r w:rsidR="00E0455E" w:rsidRPr="00F80FCF">
        <w:rPr>
          <w:rFonts w:cstheme="minorHAnsi"/>
          <w:i/>
          <w:iCs/>
          <w:sz w:val="24"/>
          <w:szCs w:val="24"/>
          <w:highlight w:val="yellow"/>
        </w:rPr>
        <w:t>transformative for millions of children, in line with the levelling-up agenda.”</w:t>
      </w:r>
    </w:p>
    <w:p w14:paraId="4D4BC1ED" w14:textId="32641F42" w:rsidR="00F9654E" w:rsidRPr="00F9654E" w:rsidRDefault="00F9654E" w:rsidP="00F9654E">
      <w:pPr>
        <w:rPr>
          <w:rFonts w:cstheme="minorHAnsi"/>
          <w:sz w:val="24"/>
          <w:szCs w:val="24"/>
        </w:rPr>
      </w:pPr>
      <w:r>
        <w:rPr>
          <w:rFonts w:cstheme="minorHAnsi"/>
          <w:sz w:val="24"/>
          <w:szCs w:val="24"/>
        </w:rPr>
        <w:t>[END]</w:t>
      </w:r>
    </w:p>
    <w:p w14:paraId="027207C6" w14:textId="555B92FB" w:rsidR="003314A6" w:rsidRPr="003314A6" w:rsidRDefault="00F9654E" w:rsidP="003314A6">
      <w:pPr>
        <w:rPr>
          <w:rFonts w:cstheme="minorHAnsi"/>
          <w:b/>
          <w:bCs/>
          <w:sz w:val="24"/>
          <w:szCs w:val="24"/>
        </w:rPr>
      </w:pPr>
      <w:r w:rsidRPr="00F9654E">
        <w:rPr>
          <w:rFonts w:cstheme="minorHAnsi"/>
          <w:b/>
          <w:bCs/>
          <w:sz w:val="24"/>
          <w:szCs w:val="24"/>
        </w:rPr>
        <w:t>For further information, please contact:</w:t>
      </w:r>
      <w:r w:rsidR="003314A6">
        <w:rPr>
          <w:rFonts w:ascii="Calibri" w:hAnsi="Calibri" w:cs="Calibri"/>
          <w:b/>
          <w:bCs/>
          <w:color w:val="000000"/>
        </w:rPr>
        <w:t xml:space="preserve"> </w:t>
      </w:r>
      <w:r w:rsidR="003314A6">
        <w:rPr>
          <w:rFonts w:ascii="Calibri" w:hAnsi="Calibri" w:cs="Calibri"/>
          <w:b/>
          <w:bCs/>
          <w:color w:val="000000"/>
          <w:shd w:val="clear" w:color="auto" w:fill="FFFF00"/>
        </w:rPr>
        <w:t>[</w:t>
      </w:r>
      <w:r w:rsidR="003314A6">
        <w:rPr>
          <w:rFonts w:ascii="Calibri" w:hAnsi="Calibri" w:cs="Calibri"/>
          <w:b/>
          <w:bCs/>
          <w:i/>
          <w:iCs/>
          <w:color w:val="000000"/>
          <w:shd w:val="clear" w:color="auto" w:fill="FFFF00"/>
        </w:rPr>
        <w:t>add contact details for someone in your organisation who can deal with media enquiries</w:t>
      </w:r>
      <w:r w:rsidR="003314A6">
        <w:rPr>
          <w:rFonts w:ascii="Calibri" w:hAnsi="Calibri" w:cs="Calibri"/>
          <w:b/>
          <w:bCs/>
          <w:color w:val="000000"/>
          <w:shd w:val="clear" w:color="auto" w:fill="FFFF00"/>
        </w:rPr>
        <w:t>]</w:t>
      </w:r>
      <w:r w:rsidR="003314A6">
        <w:rPr>
          <w:rFonts w:ascii="Calibri" w:hAnsi="Calibri" w:cs="Calibri"/>
          <w:b/>
          <w:bCs/>
          <w:color w:val="000000"/>
        </w:rPr>
        <w:t> </w:t>
      </w:r>
    </w:p>
    <w:p w14:paraId="6BA0F9D7" w14:textId="77777777" w:rsidR="003314A6" w:rsidRDefault="003314A6" w:rsidP="003314A6">
      <w:pPr>
        <w:pStyle w:val="NormalWeb"/>
        <w:spacing w:after="160"/>
      </w:pPr>
      <w:r>
        <w:rPr>
          <w:b/>
          <w:bCs/>
          <w:color w:val="000000"/>
        </w:rPr>
        <w:t xml:space="preserve">About </w:t>
      </w:r>
      <w:r>
        <w:rPr>
          <w:b/>
          <w:bCs/>
          <w:color w:val="000000"/>
          <w:shd w:val="clear" w:color="auto" w:fill="FFFF00"/>
        </w:rPr>
        <w:t>[</w:t>
      </w:r>
      <w:r>
        <w:rPr>
          <w:b/>
          <w:bCs/>
          <w:i/>
          <w:iCs/>
          <w:color w:val="000000"/>
          <w:shd w:val="clear" w:color="auto" w:fill="FFFF00"/>
        </w:rPr>
        <w:t>Organisation’s name] a few sentences on what your organisations/ group does</w:t>
      </w:r>
      <w:r>
        <w:rPr>
          <w:b/>
          <w:bCs/>
          <w:color w:val="000000"/>
          <w:shd w:val="clear" w:color="auto" w:fill="FFFF00"/>
        </w:rPr>
        <w:t>.</w:t>
      </w:r>
      <w:r>
        <w:rPr>
          <w:b/>
          <w:bCs/>
          <w:color w:val="000000"/>
        </w:rPr>
        <w:t> </w:t>
      </w:r>
    </w:p>
    <w:p w14:paraId="199D8ED1" w14:textId="1F42608B" w:rsidR="003314A6" w:rsidRDefault="003314A6" w:rsidP="003314A6">
      <w:pPr>
        <w:pStyle w:val="NormalWeb"/>
        <w:spacing w:after="160"/>
      </w:pPr>
      <w:r>
        <w:rPr>
          <w:b/>
          <w:bCs/>
          <w:color w:val="000000"/>
          <w:shd w:val="clear" w:color="auto" w:fill="FFFF00"/>
        </w:rPr>
        <w:t>[Keep the below disclaimer on your press release]</w:t>
      </w:r>
    </w:p>
    <w:p w14:paraId="4C7CAD16" w14:textId="77777777" w:rsidR="003314A6" w:rsidRDefault="003314A6" w:rsidP="003314A6"/>
    <w:p w14:paraId="6608F191" w14:textId="342A6504" w:rsidR="003314A6" w:rsidRDefault="003314A6" w:rsidP="003314A6">
      <w:pPr>
        <w:pStyle w:val="NormalWeb"/>
        <w:spacing w:after="160"/>
        <w:jc w:val="center"/>
      </w:pPr>
      <w:r>
        <w:rPr>
          <w:noProof/>
          <w:color w:val="000000"/>
          <w:bdr w:val="none" w:sz="0" w:space="0" w:color="auto" w:frame="1"/>
        </w:rPr>
        <w:drawing>
          <wp:inline distT="0" distB="0" distL="0" distR="0" wp14:anchorId="761AEFE4" wp14:editId="1A36676C">
            <wp:extent cx="19050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002839F2" w14:textId="77777777" w:rsidR="003314A6" w:rsidRDefault="003314A6" w:rsidP="003314A6">
      <w:pPr>
        <w:pStyle w:val="NormalWeb"/>
        <w:spacing w:after="160"/>
      </w:pPr>
      <w:r>
        <w:rPr>
          <w:color w:val="000000"/>
        </w:rPr>
        <w:t xml:space="preserve">This analysis was carried out with the support from the </w:t>
      </w:r>
      <w:hyperlink r:id="rId7" w:history="1">
        <w:r>
          <w:rPr>
            <w:rStyle w:val="Hyperlink"/>
            <w:color w:val="0563C1"/>
          </w:rPr>
          <w:t>Local Data Project led by Women’s Budget Group</w:t>
        </w:r>
      </w:hyperlink>
      <w:r>
        <w:rPr>
          <w:color w:val="000000"/>
        </w:rPr>
        <w:t>. The Local Data Project provides organisations with training to analyse local data. Women’s Budget Group does not accept any responsibility or liability for the accuracy, content, completeness, legality or reliability of this data and information. Furthermore, use of our logo is not an endorsement of the content published. </w:t>
      </w:r>
    </w:p>
    <w:p w14:paraId="56CD3C84" w14:textId="46FA01DA" w:rsidR="000F799C" w:rsidRPr="00F651B1" w:rsidRDefault="000F799C">
      <w:pPr>
        <w:rPr>
          <w:rFonts w:cstheme="minorHAnsi"/>
          <w:sz w:val="24"/>
          <w:szCs w:val="24"/>
        </w:rPr>
      </w:pPr>
    </w:p>
    <w:sectPr w:rsidR="000F799C" w:rsidRPr="00F651B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F59A8" w14:textId="77777777" w:rsidR="007B47AC" w:rsidRDefault="007B47AC" w:rsidP="00F651B1">
      <w:pPr>
        <w:spacing w:after="0" w:line="240" w:lineRule="auto"/>
      </w:pPr>
      <w:r>
        <w:separator/>
      </w:r>
    </w:p>
  </w:endnote>
  <w:endnote w:type="continuationSeparator" w:id="0">
    <w:p w14:paraId="270FE1DF" w14:textId="77777777" w:rsidR="007B47AC" w:rsidRDefault="007B47AC" w:rsidP="00F6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D19C9" w14:textId="77777777" w:rsidR="007B47AC" w:rsidRDefault="007B47AC" w:rsidP="00F651B1">
      <w:pPr>
        <w:spacing w:after="0" w:line="240" w:lineRule="auto"/>
      </w:pPr>
      <w:r>
        <w:separator/>
      </w:r>
    </w:p>
  </w:footnote>
  <w:footnote w:type="continuationSeparator" w:id="0">
    <w:p w14:paraId="0559489A" w14:textId="77777777" w:rsidR="007B47AC" w:rsidRDefault="007B47AC" w:rsidP="00F65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35ACD" w14:textId="76F856FF" w:rsidR="00F9654E" w:rsidRDefault="00D7126C" w:rsidP="00F9654E">
    <w:pPr>
      <w:pStyle w:val="Header"/>
      <w:jc w:val="right"/>
    </w:pPr>
    <w:r w:rsidRPr="00D7126C">
      <w:rPr>
        <w:noProof/>
        <w:highlight w:val="yellow"/>
      </w:rPr>
      <w:t>[Your logo]</w:t>
    </w:r>
  </w:p>
  <w:p w14:paraId="0A96FE1D" w14:textId="77777777" w:rsidR="00F9654E" w:rsidRDefault="00F965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99C"/>
    <w:rsid w:val="00067EA1"/>
    <w:rsid w:val="00071252"/>
    <w:rsid w:val="000744D6"/>
    <w:rsid w:val="000A58FD"/>
    <w:rsid w:val="000F799C"/>
    <w:rsid w:val="00125E9A"/>
    <w:rsid w:val="00140124"/>
    <w:rsid w:val="00167BB1"/>
    <w:rsid w:val="001B173C"/>
    <w:rsid w:val="002157E5"/>
    <w:rsid w:val="00272294"/>
    <w:rsid w:val="003314A6"/>
    <w:rsid w:val="00371283"/>
    <w:rsid w:val="00371FF2"/>
    <w:rsid w:val="003F77C0"/>
    <w:rsid w:val="00407B16"/>
    <w:rsid w:val="00491508"/>
    <w:rsid w:val="004B3153"/>
    <w:rsid w:val="004B6A3D"/>
    <w:rsid w:val="004C13E2"/>
    <w:rsid w:val="004E1465"/>
    <w:rsid w:val="005E253B"/>
    <w:rsid w:val="0063425A"/>
    <w:rsid w:val="00733FAB"/>
    <w:rsid w:val="007760F3"/>
    <w:rsid w:val="00795A33"/>
    <w:rsid w:val="007A1FB7"/>
    <w:rsid w:val="007B47AC"/>
    <w:rsid w:val="007C4376"/>
    <w:rsid w:val="008755AC"/>
    <w:rsid w:val="009035B3"/>
    <w:rsid w:val="00936506"/>
    <w:rsid w:val="009514E6"/>
    <w:rsid w:val="00983452"/>
    <w:rsid w:val="009906DD"/>
    <w:rsid w:val="009B5AA3"/>
    <w:rsid w:val="00A538D9"/>
    <w:rsid w:val="00B24873"/>
    <w:rsid w:val="00B416DC"/>
    <w:rsid w:val="00B71F2F"/>
    <w:rsid w:val="00B81BD7"/>
    <w:rsid w:val="00C37FBE"/>
    <w:rsid w:val="00D34EE9"/>
    <w:rsid w:val="00D7126C"/>
    <w:rsid w:val="00D85C6F"/>
    <w:rsid w:val="00E0455E"/>
    <w:rsid w:val="00E43D45"/>
    <w:rsid w:val="00E963A9"/>
    <w:rsid w:val="00EB1920"/>
    <w:rsid w:val="00F170E3"/>
    <w:rsid w:val="00F4213C"/>
    <w:rsid w:val="00F651B1"/>
    <w:rsid w:val="00F80FCF"/>
    <w:rsid w:val="00F8431B"/>
    <w:rsid w:val="00F965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0C59"/>
  <w15:chartTrackingRefBased/>
  <w15:docId w15:val="{CD089E12-5127-4463-8FBE-FA10BEA2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51B1"/>
    <w:pPr>
      <w:spacing w:after="0" w:line="240" w:lineRule="auto"/>
    </w:pPr>
    <w:rPr>
      <w:rFonts w:eastAsiaTheme="minorEastAsia"/>
      <w:sz w:val="20"/>
      <w:szCs w:val="20"/>
      <w:lang w:eastAsia="zh-CN"/>
    </w:rPr>
  </w:style>
  <w:style w:type="character" w:customStyle="1" w:styleId="FootnoteTextChar">
    <w:name w:val="Footnote Text Char"/>
    <w:basedOn w:val="DefaultParagraphFont"/>
    <w:link w:val="FootnoteText"/>
    <w:uiPriority w:val="99"/>
    <w:semiHidden/>
    <w:rsid w:val="00F651B1"/>
    <w:rPr>
      <w:rFonts w:eastAsiaTheme="minorEastAsia"/>
      <w:sz w:val="20"/>
      <w:szCs w:val="20"/>
      <w:lang w:eastAsia="zh-CN"/>
    </w:rPr>
  </w:style>
  <w:style w:type="character" w:styleId="FootnoteReference">
    <w:name w:val="footnote reference"/>
    <w:basedOn w:val="DefaultParagraphFont"/>
    <w:uiPriority w:val="99"/>
    <w:semiHidden/>
    <w:unhideWhenUsed/>
    <w:rsid w:val="00F651B1"/>
    <w:rPr>
      <w:vertAlign w:val="superscript"/>
    </w:rPr>
  </w:style>
  <w:style w:type="character" w:styleId="Hyperlink">
    <w:name w:val="Hyperlink"/>
    <w:basedOn w:val="DefaultParagraphFont"/>
    <w:uiPriority w:val="99"/>
    <w:unhideWhenUsed/>
    <w:rsid w:val="00EB1920"/>
    <w:rPr>
      <w:color w:val="0563C1" w:themeColor="hyperlink"/>
      <w:u w:val="single"/>
    </w:rPr>
  </w:style>
  <w:style w:type="character" w:styleId="UnresolvedMention">
    <w:name w:val="Unresolved Mention"/>
    <w:basedOn w:val="DefaultParagraphFont"/>
    <w:uiPriority w:val="99"/>
    <w:semiHidden/>
    <w:unhideWhenUsed/>
    <w:rsid w:val="00EB1920"/>
    <w:rPr>
      <w:color w:val="605E5C"/>
      <w:shd w:val="clear" w:color="auto" w:fill="E1DFDD"/>
    </w:rPr>
  </w:style>
  <w:style w:type="character" w:styleId="CommentReference">
    <w:name w:val="annotation reference"/>
    <w:basedOn w:val="DefaultParagraphFont"/>
    <w:uiPriority w:val="99"/>
    <w:semiHidden/>
    <w:unhideWhenUsed/>
    <w:rsid w:val="00795A33"/>
    <w:rPr>
      <w:sz w:val="16"/>
      <w:szCs w:val="16"/>
    </w:rPr>
  </w:style>
  <w:style w:type="paragraph" w:styleId="CommentText">
    <w:name w:val="annotation text"/>
    <w:basedOn w:val="Normal"/>
    <w:link w:val="CommentTextChar"/>
    <w:uiPriority w:val="99"/>
    <w:semiHidden/>
    <w:unhideWhenUsed/>
    <w:rsid w:val="00795A33"/>
    <w:pPr>
      <w:spacing w:line="240" w:lineRule="auto"/>
    </w:pPr>
    <w:rPr>
      <w:sz w:val="20"/>
      <w:szCs w:val="20"/>
    </w:rPr>
  </w:style>
  <w:style w:type="character" w:customStyle="1" w:styleId="CommentTextChar">
    <w:name w:val="Comment Text Char"/>
    <w:basedOn w:val="DefaultParagraphFont"/>
    <w:link w:val="CommentText"/>
    <w:uiPriority w:val="99"/>
    <w:semiHidden/>
    <w:rsid w:val="00795A33"/>
    <w:rPr>
      <w:sz w:val="20"/>
      <w:szCs w:val="20"/>
    </w:rPr>
  </w:style>
  <w:style w:type="paragraph" w:styleId="CommentSubject">
    <w:name w:val="annotation subject"/>
    <w:basedOn w:val="CommentText"/>
    <w:next w:val="CommentText"/>
    <w:link w:val="CommentSubjectChar"/>
    <w:uiPriority w:val="99"/>
    <w:semiHidden/>
    <w:unhideWhenUsed/>
    <w:rsid w:val="00795A33"/>
    <w:rPr>
      <w:b/>
      <w:bCs/>
    </w:rPr>
  </w:style>
  <w:style w:type="character" w:customStyle="1" w:styleId="CommentSubjectChar">
    <w:name w:val="Comment Subject Char"/>
    <w:basedOn w:val="CommentTextChar"/>
    <w:link w:val="CommentSubject"/>
    <w:uiPriority w:val="99"/>
    <w:semiHidden/>
    <w:rsid w:val="00795A33"/>
    <w:rPr>
      <w:b/>
      <w:bCs/>
      <w:sz w:val="20"/>
      <w:szCs w:val="20"/>
    </w:rPr>
  </w:style>
  <w:style w:type="paragraph" w:styleId="NormalWeb">
    <w:name w:val="Normal (Web)"/>
    <w:basedOn w:val="Normal"/>
    <w:uiPriority w:val="99"/>
    <w:unhideWhenUsed/>
    <w:rsid w:val="00F9654E"/>
    <w:pPr>
      <w:spacing w:after="0" w:line="240" w:lineRule="auto"/>
    </w:pPr>
    <w:rPr>
      <w:rFonts w:ascii="Calibri" w:hAnsi="Calibri" w:cs="Calibri"/>
      <w:lang w:eastAsia="en-GB"/>
    </w:rPr>
  </w:style>
  <w:style w:type="paragraph" w:styleId="Header">
    <w:name w:val="header"/>
    <w:basedOn w:val="Normal"/>
    <w:link w:val="HeaderChar"/>
    <w:uiPriority w:val="99"/>
    <w:unhideWhenUsed/>
    <w:rsid w:val="00F96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54E"/>
  </w:style>
  <w:style w:type="paragraph" w:styleId="Footer">
    <w:name w:val="footer"/>
    <w:basedOn w:val="Normal"/>
    <w:link w:val="FooterChar"/>
    <w:uiPriority w:val="99"/>
    <w:unhideWhenUsed/>
    <w:rsid w:val="00F96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361223">
      <w:bodyDiv w:val="1"/>
      <w:marLeft w:val="0"/>
      <w:marRight w:val="0"/>
      <w:marTop w:val="0"/>
      <w:marBottom w:val="0"/>
      <w:divBdr>
        <w:top w:val="none" w:sz="0" w:space="0" w:color="auto"/>
        <w:left w:val="none" w:sz="0" w:space="0" w:color="auto"/>
        <w:bottom w:val="none" w:sz="0" w:space="0" w:color="auto"/>
        <w:right w:val="none" w:sz="0" w:space="0" w:color="auto"/>
      </w:divBdr>
    </w:div>
    <w:div w:id="493375912">
      <w:bodyDiv w:val="1"/>
      <w:marLeft w:val="0"/>
      <w:marRight w:val="0"/>
      <w:marTop w:val="0"/>
      <w:marBottom w:val="0"/>
      <w:divBdr>
        <w:top w:val="none" w:sz="0" w:space="0" w:color="auto"/>
        <w:left w:val="none" w:sz="0" w:space="0" w:color="auto"/>
        <w:bottom w:val="none" w:sz="0" w:space="0" w:color="auto"/>
        <w:right w:val="none" w:sz="0" w:space="0" w:color="auto"/>
      </w:divBdr>
    </w:div>
    <w:div w:id="667362456">
      <w:bodyDiv w:val="1"/>
      <w:marLeft w:val="0"/>
      <w:marRight w:val="0"/>
      <w:marTop w:val="0"/>
      <w:marBottom w:val="0"/>
      <w:divBdr>
        <w:top w:val="none" w:sz="0" w:space="0" w:color="auto"/>
        <w:left w:val="none" w:sz="0" w:space="0" w:color="auto"/>
        <w:bottom w:val="none" w:sz="0" w:space="0" w:color="auto"/>
        <w:right w:val="none" w:sz="0" w:space="0" w:color="auto"/>
      </w:divBdr>
    </w:div>
    <w:div w:id="708526638">
      <w:bodyDiv w:val="1"/>
      <w:marLeft w:val="0"/>
      <w:marRight w:val="0"/>
      <w:marTop w:val="0"/>
      <w:marBottom w:val="0"/>
      <w:divBdr>
        <w:top w:val="none" w:sz="0" w:space="0" w:color="auto"/>
        <w:left w:val="none" w:sz="0" w:space="0" w:color="auto"/>
        <w:bottom w:val="none" w:sz="0" w:space="0" w:color="auto"/>
        <w:right w:val="none" w:sz="0" w:space="0" w:color="auto"/>
      </w:divBdr>
    </w:div>
    <w:div w:id="1042628711">
      <w:bodyDiv w:val="1"/>
      <w:marLeft w:val="0"/>
      <w:marRight w:val="0"/>
      <w:marTop w:val="0"/>
      <w:marBottom w:val="0"/>
      <w:divBdr>
        <w:top w:val="none" w:sz="0" w:space="0" w:color="auto"/>
        <w:left w:val="none" w:sz="0" w:space="0" w:color="auto"/>
        <w:bottom w:val="none" w:sz="0" w:space="0" w:color="auto"/>
        <w:right w:val="none" w:sz="0" w:space="0" w:color="auto"/>
      </w:divBdr>
    </w:div>
    <w:div w:id="1193029155">
      <w:bodyDiv w:val="1"/>
      <w:marLeft w:val="0"/>
      <w:marRight w:val="0"/>
      <w:marTop w:val="0"/>
      <w:marBottom w:val="0"/>
      <w:divBdr>
        <w:top w:val="none" w:sz="0" w:space="0" w:color="auto"/>
        <w:left w:val="none" w:sz="0" w:space="0" w:color="auto"/>
        <w:bottom w:val="none" w:sz="0" w:space="0" w:color="auto"/>
        <w:right w:val="none" w:sz="0" w:space="0" w:color="auto"/>
      </w:divBdr>
    </w:div>
    <w:div w:id="11999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bg.org.uk/ld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Thaira Mhearban</dc:creator>
  <cp:keywords/>
  <dc:description/>
  <cp:lastModifiedBy>Sara Reis</cp:lastModifiedBy>
  <cp:revision>2</cp:revision>
  <dcterms:created xsi:type="dcterms:W3CDTF">2021-07-08T10:16:00Z</dcterms:created>
  <dcterms:modified xsi:type="dcterms:W3CDTF">2021-07-08T10:16:00Z</dcterms:modified>
</cp:coreProperties>
</file>